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B2" w:rsidRPr="001C70F7" w:rsidRDefault="001472B2" w:rsidP="001472B2">
      <w:pPr>
        <w:spacing w:after="0" w:line="240" w:lineRule="auto"/>
        <w:jc w:val="center"/>
        <w:rPr>
          <w:rFonts w:ascii="Times New Roman" w:eastAsia="Calibri" w:hAnsi="Times New Roman" w:cs="Times New Roman"/>
          <w:b/>
          <w:sz w:val="28"/>
          <w:szCs w:val="28"/>
        </w:rPr>
      </w:pPr>
      <w:r w:rsidRPr="001C70F7">
        <w:rPr>
          <w:rFonts w:ascii="Times New Roman" w:eastAsia="Calibri" w:hAnsi="Times New Roman" w:cs="Times New Roman"/>
          <w:b/>
          <w:sz w:val="28"/>
          <w:szCs w:val="28"/>
        </w:rPr>
        <w:t>Отчет</w:t>
      </w:r>
    </w:p>
    <w:p w:rsidR="001472B2" w:rsidRPr="001C70F7" w:rsidRDefault="001472B2" w:rsidP="001472B2">
      <w:pPr>
        <w:spacing w:after="0" w:line="240" w:lineRule="auto"/>
        <w:jc w:val="center"/>
        <w:rPr>
          <w:rFonts w:ascii="Times New Roman" w:eastAsia="Calibri" w:hAnsi="Times New Roman" w:cs="Times New Roman"/>
          <w:b/>
          <w:sz w:val="28"/>
          <w:szCs w:val="28"/>
        </w:rPr>
      </w:pPr>
      <w:r w:rsidRPr="001C70F7">
        <w:rPr>
          <w:rFonts w:ascii="Times New Roman" w:eastAsia="Calibri" w:hAnsi="Times New Roman" w:cs="Times New Roman"/>
          <w:b/>
          <w:sz w:val="28"/>
          <w:szCs w:val="28"/>
        </w:rPr>
        <w:t xml:space="preserve">об итогах реализации национальных проектов в Республике Тыва </w:t>
      </w:r>
    </w:p>
    <w:p w:rsidR="001472B2" w:rsidRPr="001C70F7" w:rsidRDefault="001472B2" w:rsidP="001472B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 </w:t>
      </w:r>
      <w:r w:rsidRPr="001C70F7">
        <w:rPr>
          <w:rFonts w:ascii="Times New Roman" w:eastAsia="Calibri" w:hAnsi="Times New Roman" w:cs="Times New Roman"/>
          <w:b/>
          <w:sz w:val="28"/>
          <w:szCs w:val="28"/>
        </w:rPr>
        <w:t>202</w:t>
      </w:r>
      <w:r>
        <w:rPr>
          <w:rFonts w:ascii="Times New Roman" w:eastAsia="Calibri" w:hAnsi="Times New Roman" w:cs="Times New Roman"/>
          <w:b/>
          <w:sz w:val="28"/>
          <w:szCs w:val="28"/>
        </w:rPr>
        <w:t>2 год</w:t>
      </w:r>
      <w:bookmarkStart w:id="0" w:name="_GoBack"/>
      <w:bookmarkEnd w:id="0"/>
    </w:p>
    <w:p w:rsidR="001472B2" w:rsidRPr="00D23812" w:rsidRDefault="001472B2" w:rsidP="001472B2">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472B2" w:rsidRPr="009640B6" w:rsidRDefault="001472B2" w:rsidP="00FA55DF">
      <w:pPr>
        <w:keepNext/>
        <w:keepLines/>
        <w:spacing w:after="0" w:line="240" w:lineRule="auto"/>
        <w:ind w:firstLine="567"/>
        <w:jc w:val="both"/>
        <w:textAlignment w:val="baseline"/>
        <w:outlineLvl w:val="2"/>
        <w:rPr>
          <w:rFonts w:ascii="Times New Roman" w:hAnsi="Times New Roman" w:cs="Times New Roman"/>
          <w:iCs/>
          <w:spacing w:val="-10"/>
          <w:sz w:val="26"/>
          <w:szCs w:val="26"/>
        </w:rPr>
      </w:pPr>
      <w:r w:rsidRPr="0026645D">
        <w:rPr>
          <w:rFonts w:eastAsia="Calibri"/>
          <w:sz w:val="28"/>
          <w:szCs w:val="28"/>
        </w:rPr>
        <w:tab/>
      </w:r>
      <w:r w:rsidRPr="009640B6">
        <w:rPr>
          <w:rFonts w:ascii="Times New Roman" w:hAnsi="Times New Roman" w:cs="Times New Roman"/>
          <w:iCs/>
          <w:spacing w:val="-10"/>
          <w:sz w:val="26"/>
          <w:szCs w:val="26"/>
        </w:rPr>
        <w:t>В 2022 году Республика Тыва участвует в 11 национальных проектах (далее – нацпроекты) из 13 в Российской Федерации: «Демография», «Здравоохранение», «Образование», «Жилье и городская среда»», «Экология», «Безопасные качественные дороги», «Цифровая экономика», «Культура», «Малое и среднее предпринимательство и поддержка индивидуальной предпринимательской инициативы», «Международная кооперация и экспорт», «Производительность труда и поддержка занятости». Всего в рамках 11 нацпроектов реализуется 43 региональных проекта.</w:t>
      </w:r>
    </w:p>
    <w:p w:rsidR="00B61525" w:rsidRPr="009640B6" w:rsidRDefault="00D07891" w:rsidP="00FA55DF">
      <w:pPr>
        <w:shd w:val="clear" w:color="auto" w:fill="FFFFFF"/>
        <w:tabs>
          <w:tab w:val="left" w:pos="2772"/>
        </w:tabs>
        <w:spacing w:after="0"/>
        <w:ind w:firstLine="709"/>
        <w:contextualSpacing/>
        <w:jc w:val="both"/>
        <w:rPr>
          <w:rFonts w:ascii="Times New Roman" w:hAnsi="Times New Roman" w:cs="Times New Roman"/>
          <w:sz w:val="26"/>
          <w:szCs w:val="26"/>
        </w:rPr>
      </w:pPr>
      <w:r w:rsidRPr="009640B6">
        <w:rPr>
          <w:rFonts w:ascii="Times New Roman" w:hAnsi="Times New Roman" w:cs="Times New Roman"/>
          <w:sz w:val="26"/>
          <w:szCs w:val="26"/>
        </w:rPr>
        <w:t xml:space="preserve">На реализацию мероприятий национальных проектов в 2022 году </w:t>
      </w:r>
      <w:r w:rsidR="00B61525" w:rsidRPr="009640B6">
        <w:rPr>
          <w:rFonts w:ascii="Times New Roman" w:hAnsi="Times New Roman" w:cs="Times New Roman"/>
          <w:sz w:val="26"/>
          <w:szCs w:val="26"/>
        </w:rPr>
        <w:t>было</w:t>
      </w:r>
      <w:r w:rsidR="007F2877" w:rsidRPr="009640B6">
        <w:rPr>
          <w:rFonts w:ascii="Times New Roman" w:hAnsi="Times New Roman" w:cs="Times New Roman"/>
          <w:sz w:val="26"/>
          <w:szCs w:val="26"/>
        </w:rPr>
        <w:t xml:space="preserve"> профинансировано 9,9 млрд.</w:t>
      </w:r>
      <w:r w:rsidR="00B61525" w:rsidRPr="009640B6">
        <w:rPr>
          <w:rFonts w:ascii="Times New Roman" w:hAnsi="Times New Roman" w:cs="Times New Roman"/>
          <w:sz w:val="26"/>
          <w:szCs w:val="26"/>
        </w:rPr>
        <w:t xml:space="preserve"> руб.</w:t>
      </w:r>
      <w:r w:rsidR="007F2877" w:rsidRPr="009640B6">
        <w:rPr>
          <w:rFonts w:ascii="Times New Roman" w:hAnsi="Times New Roman" w:cs="Times New Roman"/>
          <w:sz w:val="26"/>
          <w:szCs w:val="26"/>
        </w:rPr>
        <w:t xml:space="preserve"> </w:t>
      </w:r>
    </w:p>
    <w:p w:rsidR="00776FCE" w:rsidRPr="009640B6" w:rsidRDefault="00776FCE" w:rsidP="00FA55DF">
      <w:pPr>
        <w:spacing w:after="0"/>
        <w:ind w:firstLine="567"/>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По итогам 2022 года</w:t>
      </w:r>
      <w:r w:rsidRPr="009640B6">
        <w:rPr>
          <w:rFonts w:ascii="Times New Roman" w:hAnsi="Times New Roman" w:cs="Times New Roman"/>
          <w:b/>
          <w:spacing w:val="-10"/>
          <w:sz w:val="26"/>
          <w:szCs w:val="26"/>
        </w:rPr>
        <w:t xml:space="preserve"> 100% </w:t>
      </w:r>
      <w:r w:rsidRPr="009640B6">
        <w:rPr>
          <w:rFonts w:ascii="Times New Roman" w:hAnsi="Times New Roman" w:cs="Times New Roman"/>
          <w:spacing w:val="-10"/>
          <w:sz w:val="26"/>
          <w:szCs w:val="26"/>
        </w:rPr>
        <w:t>кассовое освоение</w:t>
      </w:r>
      <w:r w:rsidRPr="009640B6">
        <w:rPr>
          <w:rFonts w:ascii="Times New Roman" w:hAnsi="Times New Roman" w:cs="Times New Roman"/>
          <w:b/>
          <w:spacing w:val="-10"/>
          <w:sz w:val="26"/>
          <w:szCs w:val="26"/>
        </w:rPr>
        <w:t xml:space="preserve"> </w:t>
      </w:r>
      <w:r w:rsidRPr="009640B6">
        <w:rPr>
          <w:rFonts w:ascii="Times New Roman" w:hAnsi="Times New Roman" w:cs="Times New Roman"/>
          <w:spacing w:val="-10"/>
          <w:sz w:val="26"/>
          <w:szCs w:val="26"/>
        </w:rPr>
        <w:t>обеспечено</w:t>
      </w:r>
      <w:r w:rsidRPr="009640B6">
        <w:rPr>
          <w:rFonts w:ascii="Times New Roman" w:hAnsi="Times New Roman" w:cs="Times New Roman"/>
          <w:b/>
          <w:spacing w:val="-10"/>
          <w:sz w:val="26"/>
          <w:szCs w:val="26"/>
        </w:rPr>
        <w:t xml:space="preserve"> </w:t>
      </w:r>
      <w:r w:rsidRPr="009640B6">
        <w:rPr>
          <w:rFonts w:ascii="Times New Roman" w:hAnsi="Times New Roman" w:cs="Times New Roman"/>
          <w:spacing w:val="-10"/>
          <w:sz w:val="26"/>
          <w:szCs w:val="26"/>
        </w:rPr>
        <w:t xml:space="preserve">по </w:t>
      </w:r>
      <w:r w:rsidRPr="009640B6">
        <w:rPr>
          <w:rFonts w:ascii="Times New Roman" w:hAnsi="Times New Roman" w:cs="Times New Roman"/>
          <w:b/>
          <w:spacing w:val="-10"/>
          <w:sz w:val="26"/>
          <w:szCs w:val="26"/>
        </w:rPr>
        <w:t>11-ти</w:t>
      </w:r>
      <w:r w:rsidRPr="009640B6">
        <w:rPr>
          <w:rFonts w:ascii="Times New Roman" w:hAnsi="Times New Roman" w:cs="Times New Roman"/>
          <w:spacing w:val="-10"/>
          <w:sz w:val="26"/>
          <w:szCs w:val="26"/>
        </w:rPr>
        <w:t xml:space="preserve"> нацпроектам из 11</w:t>
      </w:r>
      <w:r w:rsidRPr="009640B6">
        <w:rPr>
          <w:rFonts w:ascii="Times New Roman" w:hAnsi="Times New Roman" w:cs="Times New Roman"/>
          <w:b/>
          <w:spacing w:val="-10"/>
          <w:sz w:val="26"/>
          <w:szCs w:val="26"/>
        </w:rPr>
        <w:t xml:space="preserve">: </w:t>
      </w:r>
      <w:r w:rsidRPr="009640B6">
        <w:rPr>
          <w:rFonts w:ascii="Times New Roman" w:hAnsi="Times New Roman" w:cs="Times New Roman"/>
          <w:spacing w:val="-10"/>
          <w:sz w:val="26"/>
          <w:szCs w:val="26"/>
        </w:rPr>
        <w:t xml:space="preserve"> </w:t>
      </w:r>
    </w:p>
    <w:p w:rsidR="00776FCE" w:rsidRPr="009640B6" w:rsidRDefault="00776FCE" w:rsidP="00FA55DF">
      <w:pPr>
        <w:pStyle w:val="a4"/>
        <w:numPr>
          <w:ilvl w:val="0"/>
          <w:numId w:val="22"/>
        </w:numPr>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«Цифровая экономика»;</w:t>
      </w:r>
    </w:p>
    <w:p w:rsidR="00776FCE" w:rsidRPr="009640B6" w:rsidRDefault="00776FCE" w:rsidP="00FA55DF">
      <w:pPr>
        <w:pStyle w:val="a4"/>
        <w:numPr>
          <w:ilvl w:val="0"/>
          <w:numId w:val="22"/>
        </w:numPr>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«Производительность труда»;</w:t>
      </w:r>
    </w:p>
    <w:p w:rsidR="00776FCE" w:rsidRPr="009640B6" w:rsidRDefault="00776FCE" w:rsidP="00FA55DF">
      <w:pPr>
        <w:pStyle w:val="a4"/>
        <w:numPr>
          <w:ilvl w:val="0"/>
          <w:numId w:val="22"/>
        </w:numPr>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«Экология»;</w:t>
      </w:r>
    </w:p>
    <w:p w:rsidR="00776FCE" w:rsidRPr="009640B6" w:rsidRDefault="00776FCE" w:rsidP="00FA55DF">
      <w:pPr>
        <w:pStyle w:val="a4"/>
        <w:numPr>
          <w:ilvl w:val="0"/>
          <w:numId w:val="22"/>
        </w:numPr>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«Безопасные качественные дороги»;</w:t>
      </w:r>
    </w:p>
    <w:p w:rsidR="00776FCE" w:rsidRPr="009640B6" w:rsidRDefault="00776FCE" w:rsidP="00FA55DF">
      <w:pPr>
        <w:pStyle w:val="a4"/>
        <w:numPr>
          <w:ilvl w:val="0"/>
          <w:numId w:val="22"/>
        </w:numPr>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«Культура»;</w:t>
      </w:r>
    </w:p>
    <w:p w:rsidR="00776FCE" w:rsidRPr="009640B6" w:rsidRDefault="00776FCE" w:rsidP="00FA55DF">
      <w:pPr>
        <w:pStyle w:val="a4"/>
        <w:numPr>
          <w:ilvl w:val="0"/>
          <w:numId w:val="22"/>
        </w:numPr>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«Малое и среднее предпринимательство и поддержка индивидуальной предпринимательской инициативы»;</w:t>
      </w:r>
    </w:p>
    <w:p w:rsidR="00776FCE" w:rsidRPr="009640B6" w:rsidRDefault="00776FCE" w:rsidP="00FA55DF">
      <w:pPr>
        <w:pStyle w:val="a4"/>
        <w:numPr>
          <w:ilvl w:val="0"/>
          <w:numId w:val="22"/>
        </w:numPr>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«Международная кооперация и экспорт»;</w:t>
      </w:r>
    </w:p>
    <w:p w:rsidR="00776FCE" w:rsidRPr="009640B6" w:rsidRDefault="00776FCE" w:rsidP="00FA55DF">
      <w:pPr>
        <w:pStyle w:val="a4"/>
        <w:numPr>
          <w:ilvl w:val="0"/>
          <w:numId w:val="22"/>
        </w:numPr>
        <w:tabs>
          <w:tab w:val="left" w:pos="856"/>
        </w:tabs>
        <w:spacing w:after="0" w:line="259" w:lineRule="auto"/>
        <w:ind w:left="0" w:firstLine="567"/>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«Образование»;</w:t>
      </w:r>
    </w:p>
    <w:p w:rsidR="00AA4A83" w:rsidRPr="009640B6" w:rsidRDefault="00AA4A83" w:rsidP="00AA4A83">
      <w:pPr>
        <w:pStyle w:val="a4"/>
        <w:numPr>
          <w:ilvl w:val="0"/>
          <w:numId w:val="22"/>
        </w:numPr>
        <w:tabs>
          <w:tab w:val="left" w:pos="856"/>
        </w:tabs>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«Здравоохранение»;</w:t>
      </w:r>
    </w:p>
    <w:p w:rsidR="00AA4A83" w:rsidRPr="009640B6" w:rsidRDefault="00AA4A83" w:rsidP="00AA4A83">
      <w:pPr>
        <w:pStyle w:val="a4"/>
        <w:numPr>
          <w:ilvl w:val="0"/>
          <w:numId w:val="22"/>
        </w:numPr>
        <w:tabs>
          <w:tab w:val="left" w:pos="856"/>
        </w:tabs>
        <w:spacing w:after="0" w:line="259" w:lineRule="auto"/>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«Демография»;</w:t>
      </w:r>
    </w:p>
    <w:p w:rsidR="00776FCE" w:rsidRPr="009640B6" w:rsidRDefault="00776FCE" w:rsidP="00FA55DF">
      <w:pPr>
        <w:pStyle w:val="a4"/>
        <w:numPr>
          <w:ilvl w:val="0"/>
          <w:numId w:val="22"/>
        </w:numPr>
        <w:tabs>
          <w:tab w:val="left" w:pos="856"/>
        </w:tabs>
        <w:spacing w:after="0" w:line="259" w:lineRule="auto"/>
        <w:jc w:val="both"/>
        <w:rPr>
          <w:rFonts w:ascii="Times New Roman" w:hAnsi="Times New Roman" w:cs="Times New Roman"/>
          <w:i/>
          <w:spacing w:val="-10"/>
          <w:sz w:val="26"/>
          <w:szCs w:val="26"/>
        </w:rPr>
      </w:pPr>
      <w:r w:rsidRPr="009640B6">
        <w:rPr>
          <w:rFonts w:ascii="Times New Roman" w:hAnsi="Times New Roman" w:cs="Times New Roman"/>
          <w:spacing w:val="-10"/>
          <w:sz w:val="26"/>
          <w:szCs w:val="26"/>
        </w:rPr>
        <w:t xml:space="preserve">«Жилье» </w:t>
      </w:r>
      <w:r w:rsidRPr="009640B6">
        <w:rPr>
          <w:rFonts w:ascii="Times New Roman" w:hAnsi="Times New Roman" w:cs="Times New Roman"/>
          <w:spacing w:val="-10"/>
          <w:sz w:val="26"/>
          <w:szCs w:val="26"/>
          <w:u w:val="single"/>
        </w:rPr>
        <w:t>(справочно</w:t>
      </w:r>
      <w:r w:rsidRPr="009640B6">
        <w:rPr>
          <w:rFonts w:ascii="Times New Roman" w:hAnsi="Times New Roman" w:cs="Times New Roman"/>
          <w:i/>
          <w:spacing w:val="-10"/>
          <w:sz w:val="26"/>
          <w:szCs w:val="26"/>
        </w:rPr>
        <w:t>: средства</w:t>
      </w:r>
      <w:r w:rsidRPr="009640B6">
        <w:rPr>
          <w:sz w:val="26"/>
          <w:szCs w:val="26"/>
        </w:rPr>
        <w:t xml:space="preserve"> </w:t>
      </w:r>
      <w:r w:rsidRPr="009640B6">
        <w:rPr>
          <w:rFonts w:ascii="Times New Roman" w:hAnsi="Times New Roman" w:cs="Times New Roman"/>
          <w:i/>
          <w:spacing w:val="-10"/>
          <w:sz w:val="26"/>
          <w:szCs w:val="26"/>
        </w:rPr>
        <w:t>на сумму 102,1 млн. руб.</w:t>
      </w:r>
      <w:r w:rsidRPr="009640B6">
        <w:rPr>
          <w:rFonts w:ascii="Times New Roman" w:hAnsi="Times New Roman" w:cs="Times New Roman"/>
          <w:i/>
          <w:sz w:val="26"/>
          <w:szCs w:val="26"/>
        </w:rPr>
        <w:t xml:space="preserve">  переходя</w:t>
      </w:r>
      <w:r w:rsidRPr="009640B6">
        <w:rPr>
          <w:sz w:val="26"/>
          <w:szCs w:val="26"/>
        </w:rPr>
        <w:t>т</w:t>
      </w:r>
      <w:r w:rsidRPr="009640B6">
        <w:rPr>
          <w:rFonts w:ascii="Times New Roman" w:hAnsi="Times New Roman" w:cs="Times New Roman"/>
          <w:i/>
          <w:spacing w:val="-10"/>
          <w:sz w:val="26"/>
          <w:szCs w:val="26"/>
        </w:rPr>
        <w:t xml:space="preserve"> на 2023 год, региональный проект «Обеспечение устойчивого сокращения непригодного для проживания жилищного фонда»).</w:t>
      </w:r>
    </w:p>
    <w:p w:rsidR="001472B2" w:rsidRPr="009640B6" w:rsidRDefault="001472B2" w:rsidP="00AA4A83">
      <w:pPr>
        <w:spacing w:after="0"/>
        <w:jc w:val="both"/>
        <w:rPr>
          <w:rFonts w:ascii="Times New Roman" w:hAnsi="Times New Roman" w:cs="Times New Roman"/>
          <w:spacing w:val="-10"/>
          <w:sz w:val="26"/>
          <w:szCs w:val="26"/>
        </w:rPr>
      </w:pPr>
    </w:p>
    <w:p w:rsidR="001472B2" w:rsidRPr="009640B6" w:rsidRDefault="00EE0390" w:rsidP="009A17F8">
      <w:pPr>
        <w:spacing w:after="0" w:line="240" w:lineRule="auto"/>
        <w:ind w:firstLine="360"/>
        <w:jc w:val="center"/>
        <w:rPr>
          <w:rFonts w:ascii="Times New Roman" w:hAnsi="Times New Roman" w:cs="Times New Roman"/>
          <w:b/>
          <w:sz w:val="26"/>
          <w:szCs w:val="26"/>
        </w:rPr>
      </w:pPr>
      <w:r w:rsidRPr="009640B6">
        <w:rPr>
          <w:rFonts w:ascii="Times New Roman" w:hAnsi="Times New Roman" w:cs="Times New Roman"/>
          <w:b/>
          <w:sz w:val="26"/>
          <w:szCs w:val="26"/>
          <w:lang w:val="en-US"/>
        </w:rPr>
        <w:t>I</w:t>
      </w:r>
      <w:r w:rsidR="001472B2" w:rsidRPr="009640B6">
        <w:rPr>
          <w:rFonts w:ascii="Times New Roman" w:hAnsi="Times New Roman" w:cs="Times New Roman"/>
          <w:b/>
          <w:sz w:val="26"/>
          <w:szCs w:val="26"/>
        </w:rPr>
        <w:t>. Национальный проект «Демография»</w:t>
      </w:r>
    </w:p>
    <w:p w:rsidR="00FC7844" w:rsidRPr="009640B6" w:rsidRDefault="00FC7844" w:rsidP="009A17F8">
      <w:pPr>
        <w:spacing w:after="0" w:line="240" w:lineRule="auto"/>
        <w:ind w:firstLine="360"/>
        <w:jc w:val="center"/>
        <w:rPr>
          <w:rFonts w:ascii="Times New Roman" w:eastAsia="Calibri" w:hAnsi="Times New Roman" w:cs="Times New Roman"/>
          <w:b/>
          <w:sz w:val="26"/>
          <w:szCs w:val="26"/>
          <w:u w:val="single"/>
        </w:rPr>
      </w:pPr>
    </w:p>
    <w:p w:rsidR="003371E7" w:rsidRPr="009640B6" w:rsidRDefault="00FC7844"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b/>
          <w:spacing w:val="-10"/>
          <w:sz w:val="26"/>
          <w:szCs w:val="26"/>
          <w:lang w:eastAsia="en-US"/>
        </w:rPr>
        <w:t>Финансовое обеспечение.</w:t>
      </w:r>
      <w:r w:rsidRPr="009640B6">
        <w:rPr>
          <w:rFonts w:ascii="Times New Roman" w:eastAsiaTheme="minorHAnsi" w:hAnsi="Times New Roman" w:cs="Times New Roman"/>
          <w:spacing w:val="-10"/>
          <w:sz w:val="26"/>
          <w:szCs w:val="26"/>
          <w:lang w:eastAsia="en-US"/>
        </w:rPr>
        <w:t xml:space="preserve"> </w:t>
      </w:r>
      <w:r w:rsidR="003371E7" w:rsidRPr="009640B6">
        <w:rPr>
          <w:rFonts w:ascii="Times New Roman" w:eastAsiaTheme="minorHAnsi" w:hAnsi="Times New Roman" w:cs="Times New Roman"/>
          <w:spacing w:val="-10"/>
          <w:sz w:val="26"/>
          <w:szCs w:val="26"/>
          <w:lang w:eastAsia="en-US"/>
        </w:rPr>
        <w:t>Объем предусмотренных финансовых средств на выполнение мероприятий национального проекта «Демография» в 2022 году составляет 2 516,8 млн. руб.</w:t>
      </w:r>
      <w:r w:rsidR="00A17CBC">
        <w:rPr>
          <w:rFonts w:ascii="Times New Roman" w:eastAsiaTheme="minorHAnsi" w:hAnsi="Times New Roman" w:cs="Times New Roman"/>
          <w:spacing w:val="-10"/>
          <w:sz w:val="26"/>
          <w:szCs w:val="26"/>
          <w:lang w:eastAsia="en-US"/>
        </w:rPr>
        <w:t xml:space="preserve"> ФБ </w:t>
      </w:r>
      <w:r w:rsidR="003371E7" w:rsidRPr="009640B6">
        <w:rPr>
          <w:rFonts w:ascii="Times New Roman" w:eastAsiaTheme="minorHAnsi" w:hAnsi="Times New Roman" w:cs="Times New Roman"/>
          <w:spacing w:val="-10"/>
          <w:sz w:val="26"/>
          <w:szCs w:val="26"/>
          <w:lang w:eastAsia="en-US"/>
        </w:rPr>
        <w:t>– 2 155,8 млн. руб.</w:t>
      </w:r>
      <w:r w:rsidR="00FC114E">
        <w:rPr>
          <w:rFonts w:ascii="Times New Roman" w:eastAsiaTheme="minorHAnsi" w:hAnsi="Times New Roman" w:cs="Times New Roman"/>
          <w:spacing w:val="-10"/>
          <w:sz w:val="26"/>
          <w:szCs w:val="26"/>
          <w:lang w:eastAsia="en-US"/>
        </w:rPr>
        <w:t>,</w:t>
      </w:r>
      <w:r w:rsidR="003371E7" w:rsidRPr="009640B6">
        <w:rPr>
          <w:rFonts w:ascii="Times New Roman" w:eastAsiaTheme="minorHAnsi" w:hAnsi="Times New Roman" w:cs="Times New Roman"/>
          <w:spacing w:val="-10"/>
          <w:sz w:val="26"/>
          <w:szCs w:val="26"/>
          <w:lang w:eastAsia="en-US"/>
        </w:rPr>
        <w:t xml:space="preserve"> </w:t>
      </w:r>
      <w:r w:rsidR="00FC114E">
        <w:rPr>
          <w:rFonts w:ascii="Times New Roman" w:eastAsiaTheme="minorHAnsi" w:hAnsi="Times New Roman" w:cs="Times New Roman"/>
          <w:spacing w:val="-10"/>
          <w:sz w:val="26"/>
          <w:szCs w:val="26"/>
          <w:lang w:eastAsia="en-US"/>
        </w:rPr>
        <w:t>РБ</w:t>
      </w:r>
      <w:r w:rsidR="003371E7" w:rsidRPr="009640B6">
        <w:rPr>
          <w:rFonts w:ascii="Times New Roman" w:eastAsiaTheme="minorHAnsi" w:hAnsi="Times New Roman" w:cs="Times New Roman"/>
          <w:spacing w:val="-10"/>
          <w:sz w:val="26"/>
          <w:szCs w:val="26"/>
          <w:lang w:eastAsia="en-US"/>
        </w:rPr>
        <w:t xml:space="preserve"> – 361,0 млн. руб. (2021 г. – 1 774,8 млн. руб.).</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Профинансировано средств в сумме 1 846,4 млн. руб. или 73,4% от плана.</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Кассовое исполнение средств составило 1 825,1 млн. рублей или 72,5% от плана.</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Всего в национальный проект «Демография» включены пять федеральных проектов:</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 xml:space="preserve">1) «Финансовая поддержка семей при рождении детей» (отв. Минтруд, Минздрав); </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2) «Содействие занятости женщин» (отв. Минтруд, Минобр);</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 xml:space="preserve">3) «Старшее поколение» (отв. Минтруд, Минздрав); </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lastRenderedPageBreak/>
        <w:t xml:space="preserve">4) «Укрепление общественного здоровья» (отв. Минздрав); </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5) «Спорт – норма жизни» (отв. Минспорт).</w:t>
      </w:r>
    </w:p>
    <w:p w:rsidR="003371E7" w:rsidRPr="009640B6" w:rsidRDefault="003371E7" w:rsidP="006A5868">
      <w:pPr>
        <w:widowControl w:val="0"/>
        <w:tabs>
          <w:tab w:val="left" w:pos="0"/>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Республика Тыва участвует во всех 5 федеральных проектах национального проекта «Демография».</w:t>
      </w:r>
    </w:p>
    <w:p w:rsidR="003371E7" w:rsidRPr="009640B6" w:rsidRDefault="003371E7"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i/>
          <w:spacing w:val="-10"/>
          <w:sz w:val="26"/>
          <w:szCs w:val="26"/>
          <w:lang w:eastAsia="en-US"/>
        </w:rPr>
      </w:pPr>
      <w:r w:rsidRPr="009640B6">
        <w:rPr>
          <w:rFonts w:ascii="Times New Roman" w:eastAsiaTheme="minorHAnsi" w:hAnsi="Times New Roman" w:cs="Times New Roman"/>
          <w:spacing w:val="-10"/>
          <w:sz w:val="26"/>
          <w:szCs w:val="26"/>
          <w:lang w:eastAsia="en-US"/>
        </w:rPr>
        <w:t>В рамках реализации регионального проекта «Финансовая поддержка семей при рождении детей»</w:t>
      </w:r>
      <w:r w:rsidRPr="009640B6">
        <w:rPr>
          <w:rFonts w:ascii="Times New Roman" w:eastAsiaTheme="minorHAnsi" w:hAnsi="Times New Roman" w:cs="Times New Roman"/>
          <w:i/>
          <w:spacing w:val="-10"/>
          <w:sz w:val="26"/>
          <w:szCs w:val="26"/>
          <w:lang w:eastAsia="en-US"/>
        </w:rPr>
        <w:t xml:space="preserve"> </w:t>
      </w:r>
      <w:r w:rsidRPr="009640B6">
        <w:rPr>
          <w:rFonts w:ascii="Times New Roman" w:eastAsiaTheme="minorHAnsi" w:hAnsi="Times New Roman" w:cs="Times New Roman"/>
          <w:spacing w:val="-10"/>
          <w:sz w:val="26"/>
          <w:szCs w:val="26"/>
          <w:lang w:eastAsia="en-US"/>
        </w:rPr>
        <w:t>предусмотрена реализация 6 мероприятий</w:t>
      </w:r>
      <w:r w:rsidRPr="009640B6">
        <w:rPr>
          <w:rFonts w:ascii="Times New Roman" w:eastAsiaTheme="minorHAnsi" w:hAnsi="Times New Roman" w:cs="Times New Roman"/>
          <w:i/>
          <w:spacing w:val="-10"/>
          <w:sz w:val="26"/>
          <w:szCs w:val="26"/>
          <w:lang w:eastAsia="en-US"/>
        </w:rPr>
        <w:t xml:space="preserve"> </w:t>
      </w:r>
      <w:r w:rsidRPr="009640B6">
        <w:rPr>
          <w:rFonts w:ascii="Times New Roman" w:eastAsiaTheme="minorHAnsi" w:hAnsi="Times New Roman" w:cs="Times New Roman"/>
          <w:spacing w:val="-10"/>
          <w:sz w:val="26"/>
          <w:szCs w:val="26"/>
          <w:lang w:eastAsia="en-US"/>
        </w:rPr>
        <w:t>на сумму 1 760,1 млн. руб</w:t>
      </w:r>
      <w:r w:rsidRPr="009640B6">
        <w:rPr>
          <w:rFonts w:ascii="Times New Roman" w:eastAsiaTheme="minorHAnsi" w:hAnsi="Times New Roman" w:cs="Times New Roman"/>
          <w:i/>
          <w:spacing w:val="-10"/>
          <w:sz w:val="26"/>
          <w:szCs w:val="26"/>
          <w:lang w:eastAsia="en-US"/>
        </w:rPr>
        <w:t xml:space="preserve">., </w:t>
      </w:r>
      <w:r w:rsidRPr="009640B6">
        <w:rPr>
          <w:rFonts w:ascii="Times New Roman" w:eastAsiaTheme="minorHAnsi" w:hAnsi="Times New Roman" w:cs="Times New Roman"/>
          <w:spacing w:val="-10"/>
          <w:sz w:val="26"/>
          <w:szCs w:val="26"/>
          <w:lang w:eastAsia="en-US"/>
        </w:rPr>
        <w:t>кассовое исполнение составило 1 415,3 млн. руб. или 80% от годового плана.</w:t>
      </w:r>
      <w:r w:rsidRPr="009640B6">
        <w:rPr>
          <w:rFonts w:ascii="Times New Roman" w:eastAsiaTheme="minorHAnsi" w:hAnsi="Times New Roman" w:cs="Times New Roman"/>
          <w:i/>
          <w:spacing w:val="-10"/>
          <w:sz w:val="26"/>
          <w:szCs w:val="26"/>
          <w:lang w:eastAsia="en-US"/>
        </w:rPr>
        <w:t xml:space="preserve"> </w:t>
      </w:r>
    </w:p>
    <w:p w:rsidR="003371E7" w:rsidRPr="009640B6" w:rsidRDefault="003371E7"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 xml:space="preserve">В </w:t>
      </w:r>
      <w:r w:rsidR="00196C73" w:rsidRPr="009640B6">
        <w:rPr>
          <w:rFonts w:ascii="Times New Roman" w:eastAsiaTheme="minorHAnsi" w:hAnsi="Times New Roman" w:cs="Times New Roman"/>
          <w:spacing w:val="-10"/>
          <w:sz w:val="26"/>
          <w:szCs w:val="26"/>
          <w:lang w:eastAsia="en-US"/>
        </w:rPr>
        <w:t xml:space="preserve">2022 году 14,1 тыс. семей </w:t>
      </w:r>
      <w:r w:rsidRPr="009640B6">
        <w:rPr>
          <w:rFonts w:ascii="Times New Roman" w:eastAsiaTheme="minorHAnsi" w:hAnsi="Times New Roman" w:cs="Times New Roman"/>
          <w:spacing w:val="-10"/>
          <w:sz w:val="26"/>
          <w:szCs w:val="26"/>
          <w:lang w:eastAsia="en-US"/>
        </w:rPr>
        <w:t xml:space="preserve">обеспечены мерами господдержки: </w:t>
      </w:r>
    </w:p>
    <w:p w:rsidR="003371E7" w:rsidRPr="009640B6" w:rsidRDefault="003371E7"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 xml:space="preserve">- 5396 семей обеспечены ежемесячным пособием в связи с рождением (усыновлением) первого ребенка при плане 5284 (исполнение на 102%); </w:t>
      </w:r>
    </w:p>
    <w:p w:rsidR="003371E7" w:rsidRPr="009640B6" w:rsidRDefault="003371E7"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 xml:space="preserve">- 7319 семьи обеспечены ежемесячным пособием в связи с рождением третьего ребенка или последующих детей до достижения ребенком возраста трех лет, при плане 7042 семей (перевыполнение на 104%); </w:t>
      </w:r>
    </w:p>
    <w:p w:rsidR="003371E7" w:rsidRPr="009640B6" w:rsidRDefault="003371E7"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 xml:space="preserve">- получили сертификаты регионального материнского капитала 191 семья при плане 225 семей (исполнение на 85%); </w:t>
      </w:r>
    </w:p>
    <w:p w:rsidR="001731EF" w:rsidRPr="009640B6" w:rsidRDefault="003371E7"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pacing w:val="-10"/>
          <w:sz w:val="26"/>
          <w:szCs w:val="26"/>
          <w:lang w:eastAsia="en-US"/>
        </w:rPr>
      </w:pPr>
      <w:r w:rsidRPr="009640B6">
        <w:rPr>
          <w:rFonts w:ascii="Times New Roman" w:eastAsiaTheme="minorHAnsi" w:hAnsi="Times New Roman" w:cs="Times New Roman"/>
          <w:spacing w:val="-10"/>
          <w:sz w:val="26"/>
          <w:szCs w:val="26"/>
          <w:lang w:eastAsia="en-US"/>
        </w:rPr>
        <w:t>- профинансированы денежные средства 24 семьям на выплату единовременного пособия в связи с рождением близнецов при плане 32 семей (исполнение 75%).</w:t>
      </w:r>
    </w:p>
    <w:p w:rsidR="006A5868" w:rsidRPr="009640B6" w:rsidRDefault="00FC13D0"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Объем предусмотренных финансовых средств на выполнение мероприятий национального проекта «Демография» по линии Минтруда РТ в 2022 году составляет 2 105,5 млн. руб. (по кассе Минфина РТ на 01.01.2022 г.)</w:t>
      </w:r>
      <w:r w:rsidR="006A5868" w:rsidRPr="009640B6">
        <w:rPr>
          <w:rFonts w:ascii="Times New Roman" w:hAnsi="Times New Roman" w:cs="Times New Roman"/>
          <w:spacing w:val="-10"/>
          <w:sz w:val="26"/>
          <w:szCs w:val="26"/>
        </w:rPr>
        <w:t xml:space="preserve">. </w:t>
      </w:r>
    </w:p>
    <w:p w:rsidR="006A5868" w:rsidRPr="009640B6" w:rsidRDefault="00FC13D0"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Кассовое исполнение составило 2 105,5 млн. рублей или 100% от плана.</w:t>
      </w:r>
    </w:p>
    <w:p w:rsidR="006A5868" w:rsidRPr="009640B6" w:rsidRDefault="00FC13D0"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b/>
          <w:spacing w:val="-10"/>
          <w:sz w:val="26"/>
          <w:szCs w:val="26"/>
        </w:rPr>
        <w:t>1. В рамках реализации регионального проекта «Финансовая поддержка семей при рождении детей»</w:t>
      </w:r>
      <w:r w:rsidRPr="009640B6">
        <w:rPr>
          <w:rFonts w:ascii="Times New Roman" w:hAnsi="Times New Roman" w:cs="Times New Roman"/>
          <w:i/>
          <w:spacing w:val="-10"/>
          <w:sz w:val="26"/>
          <w:szCs w:val="26"/>
        </w:rPr>
        <w:t xml:space="preserve"> </w:t>
      </w:r>
      <w:r w:rsidRPr="009640B6">
        <w:rPr>
          <w:rFonts w:ascii="Times New Roman" w:hAnsi="Times New Roman" w:cs="Times New Roman"/>
          <w:spacing w:val="-10"/>
          <w:sz w:val="26"/>
          <w:szCs w:val="26"/>
        </w:rPr>
        <w:t>предусмотрена реализация 6 мероприятий</w:t>
      </w:r>
      <w:r w:rsidRPr="009640B6">
        <w:rPr>
          <w:rFonts w:ascii="Times New Roman" w:hAnsi="Times New Roman" w:cs="Times New Roman"/>
          <w:i/>
          <w:spacing w:val="-10"/>
          <w:sz w:val="26"/>
          <w:szCs w:val="26"/>
        </w:rPr>
        <w:t xml:space="preserve"> </w:t>
      </w:r>
      <w:r w:rsidRPr="009640B6">
        <w:rPr>
          <w:rFonts w:ascii="Times New Roman" w:hAnsi="Times New Roman" w:cs="Times New Roman"/>
          <w:spacing w:val="-10"/>
          <w:sz w:val="26"/>
          <w:szCs w:val="26"/>
        </w:rPr>
        <w:t>на сумму 1995,5 млн. руб</w:t>
      </w:r>
      <w:r w:rsidRPr="009640B6">
        <w:rPr>
          <w:rFonts w:ascii="Times New Roman" w:hAnsi="Times New Roman" w:cs="Times New Roman"/>
          <w:i/>
          <w:spacing w:val="-10"/>
          <w:sz w:val="26"/>
          <w:szCs w:val="26"/>
        </w:rPr>
        <w:t xml:space="preserve">., </w:t>
      </w:r>
      <w:r w:rsidRPr="009640B6">
        <w:rPr>
          <w:rFonts w:ascii="Times New Roman" w:hAnsi="Times New Roman" w:cs="Times New Roman"/>
          <w:spacing w:val="-10"/>
          <w:sz w:val="26"/>
          <w:szCs w:val="26"/>
        </w:rPr>
        <w:t>кассовое исполнение составило 1 995,5 или 100% от годового плана</w:t>
      </w:r>
      <w:r w:rsidRPr="009640B6">
        <w:rPr>
          <w:rFonts w:ascii="Times New Roman" w:hAnsi="Times New Roman" w:cs="Times New Roman"/>
          <w:i/>
          <w:spacing w:val="-10"/>
          <w:sz w:val="26"/>
          <w:szCs w:val="26"/>
        </w:rPr>
        <w:t xml:space="preserve">. </w:t>
      </w:r>
      <w:r w:rsidRPr="009640B6">
        <w:rPr>
          <w:rFonts w:ascii="Times New Roman" w:hAnsi="Times New Roman" w:cs="Times New Roman"/>
          <w:spacing w:val="-10"/>
          <w:sz w:val="26"/>
          <w:szCs w:val="26"/>
        </w:rPr>
        <w:t>В 2022 году 17,8 тыс. семей будут обеспечены мерами господдержки: 14,2 тыс. семей 4-мя видами ежемесячных и единовременных выплат за счет средств федерального и регионального бюджетов, 3,6 тыс. семей в рамках губернаторского проекта «Социальный уголь». Так, на 1 января 2023 года:</w:t>
      </w:r>
    </w:p>
    <w:p w:rsidR="005A4D09" w:rsidRPr="009640B6" w:rsidRDefault="00FC13D0" w:rsidP="005A4D09">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i/>
          <w:iCs/>
          <w:sz w:val="26"/>
          <w:szCs w:val="26"/>
        </w:rPr>
      </w:pPr>
      <w:r w:rsidRPr="009640B6">
        <w:rPr>
          <w:rFonts w:ascii="Times New Roman" w:hAnsi="Times New Roman" w:cs="Times New Roman"/>
          <w:spacing w:val="-10"/>
          <w:sz w:val="26"/>
          <w:szCs w:val="26"/>
        </w:rPr>
        <w:t>- 5930 семей (</w:t>
      </w:r>
      <w:r w:rsidRPr="009640B6">
        <w:rPr>
          <w:rFonts w:ascii="Times New Roman" w:hAnsi="Times New Roman" w:cs="Times New Roman"/>
          <w:i/>
          <w:spacing w:val="-10"/>
          <w:sz w:val="26"/>
          <w:szCs w:val="26"/>
        </w:rPr>
        <w:t>значение результата перевыполнено на 101%</w:t>
      </w:r>
      <w:r w:rsidRPr="009640B6">
        <w:rPr>
          <w:rFonts w:ascii="Times New Roman" w:hAnsi="Times New Roman" w:cs="Times New Roman"/>
          <w:spacing w:val="-10"/>
          <w:sz w:val="26"/>
          <w:szCs w:val="26"/>
        </w:rPr>
        <w:t xml:space="preserve"> при скорректированном плане от 5.12.2022 г. 5848 получателей) обеспечены ежемесячным пособием в </w:t>
      </w:r>
      <w:r w:rsidRPr="009640B6">
        <w:rPr>
          <w:rFonts w:ascii="Times New Roman" w:hAnsi="Times New Roman" w:cs="Times New Roman"/>
          <w:i/>
          <w:spacing w:val="-10"/>
          <w:sz w:val="26"/>
          <w:szCs w:val="26"/>
        </w:rPr>
        <w:t>связи с рождением (усыновлением) первого ребенка</w:t>
      </w:r>
      <w:r w:rsidRPr="009640B6">
        <w:rPr>
          <w:rFonts w:ascii="Times New Roman" w:hAnsi="Times New Roman" w:cs="Times New Roman"/>
          <w:spacing w:val="-10"/>
          <w:sz w:val="26"/>
          <w:szCs w:val="26"/>
        </w:rPr>
        <w:t xml:space="preserve">, кассовое исполнение – 707,2 млн. рублей (исполнение 100% при плане 707,2 млн. руб.), </w:t>
      </w:r>
      <w:r w:rsidRPr="009640B6">
        <w:rPr>
          <w:rFonts w:ascii="Times New Roman" w:hAnsi="Times New Roman" w:cs="Times New Roman"/>
          <w:i/>
          <w:iCs/>
          <w:sz w:val="26"/>
          <w:szCs w:val="26"/>
        </w:rPr>
        <w:t>за выплатой в связи с рождением первого ребенка в 2022 году обратились родители</w:t>
      </w:r>
      <w:r w:rsidRPr="009640B6">
        <w:rPr>
          <w:rFonts w:ascii="Times New Roman" w:hAnsi="Times New Roman" w:cs="Times New Roman"/>
          <w:b/>
          <w:i/>
          <w:iCs/>
          <w:sz w:val="26"/>
          <w:szCs w:val="26"/>
        </w:rPr>
        <w:t xml:space="preserve"> </w:t>
      </w:r>
      <w:r w:rsidRPr="009640B6">
        <w:rPr>
          <w:rFonts w:ascii="Times New Roman" w:hAnsi="Times New Roman" w:cs="Times New Roman"/>
          <w:i/>
          <w:iCs/>
          <w:sz w:val="26"/>
          <w:szCs w:val="26"/>
        </w:rPr>
        <w:t>1146 детей;</w:t>
      </w:r>
    </w:p>
    <w:p w:rsidR="005A4D09" w:rsidRPr="009640B6" w:rsidRDefault="00FC13D0" w:rsidP="005A4D09">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i/>
          <w:iCs/>
          <w:sz w:val="26"/>
          <w:szCs w:val="26"/>
        </w:rPr>
      </w:pPr>
      <w:r w:rsidRPr="009640B6">
        <w:rPr>
          <w:rFonts w:ascii="Times New Roman" w:hAnsi="Times New Roman" w:cs="Times New Roman"/>
          <w:spacing w:val="-10"/>
          <w:sz w:val="26"/>
          <w:szCs w:val="26"/>
        </w:rPr>
        <w:t>- 8017 семей (</w:t>
      </w:r>
      <w:r w:rsidRPr="009640B6">
        <w:rPr>
          <w:rFonts w:ascii="Times New Roman" w:hAnsi="Times New Roman" w:cs="Times New Roman"/>
          <w:i/>
          <w:spacing w:val="-10"/>
          <w:sz w:val="26"/>
          <w:szCs w:val="26"/>
        </w:rPr>
        <w:t>значение результата перевыполнено на</w:t>
      </w:r>
      <w:r w:rsidRPr="009640B6">
        <w:rPr>
          <w:rFonts w:ascii="Times New Roman" w:hAnsi="Times New Roman" w:cs="Times New Roman"/>
          <w:b/>
          <w:i/>
          <w:spacing w:val="-10"/>
          <w:sz w:val="26"/>
          <w:szCs w:val="26"/>
        </w:rPr>
        <w:t xml:space="preserve"> </w:t>
      </w:r>
      <w:r w:rsidRPr="009640B6">
        <w:rPr>
          <w:rFonts w:ascii="Times New Roman" w:hAnsi="Times New Roman" w:cs="Times New Roman"/>
          <w:i/>
          <w:spacing w:val="-10"/>
          <w:sz w:val="26"/>
          <w:szCs w:val="26"/>
        </w:rPr>
        <w:t>106</w:t>
      </w:r>
      <w:r w:rsidRPr="009640B6">
        <w:rPr>
          <w:rFonts w:ascii="Times New Roman" w:hAnsi="Times New Roman" w:cs="Times New Roman"/>
          <w:spacing w:val="-10"/>
          <w:sz w:val="26"/>
          <w:szCs w:val="26"/>
        </w:rPr>
        <w:t xml:space="preserve">% при скорректированном плане от 5.12.2022 г. 7560 семей) обеспечены ежемесячным пособием </w:t>
      </w:r>
      <w:r w:rsidRPr="009640B6">
        <w:rPr>
          <w:rFonts w:ascii="Times New Roman" w:hAnsi="Times New Roman" w:cs="Times New Roman"/>
          <w:i/>
          <w:spacing w:val="-10"/>
          <w:sz w:val="26"/>
          <w:szCs w:val="26"/>
        </w:rPr>
        <w:t>в связи с рождением третьего ребенка или последующих детей до достижения ребенком возраста трех лет</w:t>
      </w:r>
      <w:r w:rsidRPr="009640B6">
        <w:rPr>
          <w:rFonts w:ascii="Times New Roman" w:hAnsi="Times New Roman" w:cs="Times New Roman"/>
          <w:spacing w:val="-10"/>
          <w:sz w:val="26"/>
          <w:szCs w:val="26"/>
        </w:rPr>
        <w:t xml:space="preserve">, кассовое исполнение – 1 253,1 млн. рублей (исполнение на 100% при плане 1 253,1 млн. руб.), </w:t>
      </w:r>
      <w:r w:rsidRPr="009640B6">
        <w:rPr>
          <w:rFonts w:ascii="Times New Roman" w:hAnsi="Times New Roman" w:cs="Times New Roman"/>
          <w:i/>
          <w:iCs/>
          <w:sz w:val="26"/>
          <w:szCs w:val="26"/>
        </w:rPr>
        <w:t>за выплатой в связи с рождением третьего ребенка и последующих детей в 2022 году обратились родители 2431 детей;</w:t>
      </w:r>
    </w:p>
    <w:p w:rsidR="005A4D09" w:rsidRPr="009640B6" w:rsidRDefault="00FC13D0" w:rsidP="005A4D09">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 xml:space="preserve">- получили </w:t>
      </w:r>
      <w:r w:rsidRPr="009640B6">
        <w:rPr>
          <w:rFonts w:ascii="Times New Roman" w:hAnsi="Times New Roman" w:cs="Times New Roman"/>
          <w:i/>
          <w:spacing w:val="-10"/>
          <w:sz w:val="26"/>
          <w:szCs w:val="26"/>
        </w:rPr>
        <w:t>сертификаты регионального материнского капитала</w:t>
      </w:r>
      <w:r w:rsidR="003C579E" w:rsidRPr="009640B6">
        <w:rPr>
          <w:rFonts w:ascii="Times New Roman" w:hAnsi="Times New Roman" w:cs="Times New Roman"/>
          <w:spacing w:val="-10"/>
          <w:sz w:val="26"/>
          <w:szCs w:val="26"/>
        </w:rPr>
        <w:t xml:space="preserve"> 263 семьи</w:t>
      </w:r>
      <w:r w:rsidRPr="009640B6">
        <w:rPr>
          <w:rFonts w:ascii="Times New Roman" w:hAnsi="Times New Roman" w:cs="Times New Roman"/>
          <w:spacing w:val="-10"/>
          <w:sz w:val="26"/>
          <w:szCs w:val="26"/>
        </w:rPr>
        <w:t xml:space="preserve"> или 117% (поступили обращения от 279 семей) при плане 225 семей в 2022 году, воспользовалась денежными средствами данной меры 223 семей на общую сумму 12,9 млн. руб., или 100% от плана 12,9 млн. руб.;</w:t>
      </w:r>
    </w:p>
    <w:p w:rsidR="005A4D09" w:rsidRPr="009640B6" w:rsidRDefault="00FC13D0" w:rsidP="005A4D09">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 xml:space="preserve">- профинансированы денежные средства 40 семьям (100% при плане 40 семей в 2022 году) </w:t>
      </w:r>
      <w:r w:rsidRPr="009640B6">
        <w:rPr>
          <w:rFonts w:ascii="Times New Roman" w:hAnsi="Times New Roman" w:cs="Times New Roman"/>
          <w:i/>
          <w:spacing w:val="-10"/>
          <w:sz w:val="26"/>
          <w:szCs w:val="26"/>
        </w:rPr>
        <w:t>на выплату единовременного пособия в связи с рождением близнецов</w:t>
      </w:r>
      <w:r w:rsidRPr="009640B6">
        <w:rPr>
          <w:rFonts w:ascii="Times New Roman" w:hAnsi="Times New Roman" w:cs="Times New Roman"/>
          <w:spacing w:val="-10"/>
          <w:sz w:val="26"/>
          <w:szCs w:val="26"/>
        </w:rPr>
        <w:t xml:space="preserve"> на сумму </w:t>
      </w:r>
      <w:r w:rsidRPr="009640B6">
        <w:rPr>
          <w:rFonts w:ascii="Times New Roman" w:hAnsi="Times New Roman" w:cs="Times New Roman"/>
          <w:spacing w:val="-10"/>
          <w:sz w:val="26"/>
          <w:szCs w:val="26"/>
        </w:rPr>
        <w:lastRenderedPageBreak/>
        <w:t>400,0 тыс. рублей (100% при плане 400,0 тыс. рублей).</w:t>
      </w:r>
    </w:p>
    <w:p w:rsidR="005A4D09" w:rsidRPr="009640B6" w:rsidRDefault="00FC13D0" w:rsidP="005A4D09">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 xml:space="preserve">В 2022 году в рамках губернаторского проекта </w:t>
      </w:r>
      <w:r w:rsidRPr="009640B6">
        <w:rPr>
          <w:rFonts w:ascii="Times New Roman" w:hAnsi="Times New Roman" w:cs="Times New Roman"/>
          <w:b/>
          <w:spacing w:val="-10"/>
          <w:sz w:val="26"/>
          <w:szCs w:val="26"/>
        </w:rPr>
        <w:t>«</w:t>
      </w:r>
      <w:r w:rsidRPr="009640B6">
        <w:rPr>
          <w:rFonts w:ascii="Times New Roman" w:hAnsi="Times New Roman" w:cs="Times New Roman"/>
          <w:spacing w:val="-10"/>
          <w:sz w:val="26"/>
          <w:szCs w:val="26"/>
        </w:rPr>
        <w:t>Социальный уголь</w:t>
      </w:r>
      <w:r w:rsidRPr="009640B6">
        <w:rPr>
          <w:rFonts w:ascii="Times New Roman" w:hAnsi="Times New Roman" w:cs="Times New Roman"/>
          <w:b/>
          <w:spacing w:val="-10"/>
          <w:sz w:val="26"/>
          <w:szCs w:val="26"/>
        </w:rPr>
        <w:t>»</w:t>
      </w:r>
      <w:r w:rsidR="002E311F" w:rsidRPr="009640B6">
        <w:rPr>
          <w:rFonts w:ascii="Times New Roman" w:hAnsi="Times New Roman" w:cs="Times New Roman"/>
          <w:spacing w:val="-10"/>
          <w:sz w:val="26"/>
          <w:szCs w:val="26"/>
        </w:rPr>
        <w:t xml:space="preserve"> 3 624 семьи</w:t>
      </w:r>
      <w:r w:rsidRPr="009640B6">
        <w:rPr>
          <w:rFonts w:ascii="Times New Roman" w:hAnsi="Times New Roman" w:cs="Times New Roman"/>
          <w:spacing w:val="-10"/>
          <w:sz w:val="26"/>
          <w:szCs w:val="26"/>
        </w:rPr>
        <w:t>, имеющие 4 и более детей, получили господдержку в виде твердого топлива (уголь – 3436 семей, дрова – 188 семей), на эти цели были предусмотрены денежные средства на сумму 21,8 млн. рублей.</w:t>
      </w:r>
      <w:r w:rsidRPr="009640B6">
        <w:rPr>
          <w:rFonts w:ascii="Times New Roman" w:hAnsi="Times New Roman" w:cs="Times New Roman"/>
          <w:b/>
          <w:spacing w:val="-10"/>
          <w:sz w:val="26"/>
          <w:szCs w:val="26"/>
        </w:rPr>
        <w:t xml:space="preserve"> </w:t>
      </w:r>
      <w:r w:rsidRPr="009640B6">
        <w:rPr>
          <w:rFonts w:ascii="Times New Roman" w:hAnsi="Times New Roman" w:cs="Times New Roman"/>
          <w:spacing w:val="-10"/>
          <w:sz w:val="26"/>
          <w:szCs w:val="26"/>
        </w:rPr>
        <w:t>Исполнение 100%.</w:t>
      </w:r>
    </w:p>
    <w:p w:rsidR="00C52E17" w:rsidRPr="009640B6" w:rsidRDefault="00C52E17" w:rsidP="00C52E17">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 xml:space="preserve">«Количество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план – 0,145 тыс. ед., факт </w:t>
      </w:r>
      <w:r w:rsidR="00641D30" w:rsidRPr="009640B6">
        <w:rPr>
          <w:rFonts w:ascii="Times New Roman" w:hAnsi="Times New Roman" w:cs="Times New Roman"/>
          <w:spacing w:val="-10"/>
          <w:sz w:val="26"/>
          <w:szCs w:val="26"/>
        </w:rPr>
        <w:t xml:space="preserve">за 2022 год </w:t>
      </w:r>
      <w:r w:rsidRPr="009640B6">
        <w:rPr>
          <w:rFonts w:ascii="Times New Roman" w:hAnsi="Times New Roman" w:cs="Times New Roman"/>
          <w:spacing w:val="-10"/>
          <w:sz w:val="26"/>
          <w:szCs w:val="26"/>
        </w:rPr>
        <w:t>– 0,148</w:t>
      </w:r>
      <w:r w:rsidR="00641D30" w:rsidRPr="009640B6">
        <w:rPr>
          <w:rFonts w:ascii="Times New Roman" w:hAnsi="Times New Roman" w:cs="Times New Roman"/>
          <w:spacing w:val="-10"/>
          <w:sz w:val="26"/>
          <w:szCs w:val="26"/>
        </w:rPr>
        <w:t xml:space="preserve"> </w:t>
      </w:r>
      <w:r w:rsidR="00FC114E">
        <w:rPr>
          <w:rFonts w:ascii="Times New Roman" w:hAnsi="Times New Roman" w:cs="Times New Roman"/>
          <w:spacing w:val="-10"/>
          <w:sz w:val="26"/>
          <w:szCs w:val="26"/>
        </w:rPr>
        <w:t>тыс. ед. или 1</w:t>
      </w:r>
      <w:r w:rsidRPr="009640B6">
        <w:rPr>
          <w:rFonts w:ascii="Times New Roman" w:hAnsi="Times New Roman" w:cs="Times New Roman"/>
          <w:spacing w:val="-10"/>
          <w:sz w:val="26"/>
          <w:szCs w:val="26"/>
        </w:rPr>
        <w:t>00,2%;</w:t>
      </w:r>
    </w:p>
    <w:p w:rsidR="00C52E17" w:rsidRPr="009640B6" w:rsidRDefault="00C52E17" w:rsidP="000F67CA">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Минздравом Республики Тыва с Минздравом России осуществлена коррекция планового значения результат</w:t>
      </w:r>
      <w:r w:rsidR="00336C6A" w:rsidRPr="009640B6">
        <w:rPr>
          <w:rFonts w:ascii="Times New Roman" w:hAnsi="Times New Roman" w:cs="Times New Roman"/>
          <w:spacing w:val="-10"/>
          <w:sz w:val="26"/>
          <w:szCs w:val="26"/>
        </w:rPr>
        <w:t xml:space="preserve">а с 0,238 до 0,145 случаев ЭКО </w:t>
      </w:r>
      <w:r w:rsidRPr="009640B6">
        <w:rPr>
          <w:rFonts w:ascii="Times New Roman" w:hAnsi="Times New Roman" w:cs="Times New Roman"/>
          <w:spacing w:val="-10"/>
          <w:sz w:val="26"/>
          <w:szCs w:val="26"/>
        </w:rPr>
        <w:t xml:space="preserve">в 2022 году с подписанием </w:t>
      </w:r>
      <w:proofErr w:type="spellStart"/>
      <w:r w:rsidRPr="009640B6">
        <w:rPr>
          <w:rFonts w:ascii="Times New Roman" w:hAnsi="Times New Roman" w:cs="Times New Roman"/>
          <w:spacing w:val="-10"/>
          <w:sz w:val="26"/>
          <w:szCs w:val="26"/>
        </w:rPr>
        <w:t>допсоглашения</w:t>
      </w:r>
      <w:proofErr w:type="spellEnd"/>
      <w:r w:rsidRPr="009640B6">
        <w:rPr>
          <w:rFonts w:ascii="Times New Roman" w:hAnsi="Times New Roman" w:cs="Times New Roman"/>
          <w:spacing w:val="-10"/>
          <w:sz w:val="26"/>
          <w:szCs w:val="26"/>
        </w:rPr>
        <w:t xml:space="preserve"> от 3 октя</w:t>
      </w:r>
      <w:r w:rsidR="00336C6A" w:rsidRPr="009640B6">
        <w:rPr>
          <w:rFonts w:ascii="Times New Roman" w:hAnsi="Times New Roman" w:cs="Times New Roman"/>
          <w:spacing w:val="-10"/>
          <w:sz w:val="26"/>
          <w:szCs w:val="26"/>
        </w:rPr>
        <w:t xml:space="preserve">бря 2022 года. По заключенному </w:t>
      </w:r>
      <w:proofErr w:type="spellStart"/>
      <w:r w:rsidRPr="009640B6">
        <w:rPr>
          <w:rFonts w:ascii="Times New Roman" w:hAnsi="Times New Roman" w:cs="Times New Roman"/>
          <w:spacing w:val="-10"/>
          <w:sz w:val="26"/>
          <w:szCs w:val="26"/>
        </w:rPr>
        <w:t>допсоглашению</w:t>
      </w:r>
      <w:proofErr w:type="spellEnd"/>
      <w:r w:rsidRPr="009640B6">
        <w:rPr>
          <w:rFonts w:ascii="Times New Roman" w:hAnsi="Times New Roman" w:cs="Times New Roman"/>
          <w:spacing w:val="-10"/>
          <w:sz w:val="26"/>
          <w:szCs w:val="26"/>
        </w:rPr>
        <w:t xml:space="preserve"> плановое значение результата</w:t>
      </w:r>
      <w:r w:rsidR="00336C6A" w:rsidRPr="009640B6">
        <w:rPr>
          <w:rFonts w:ascii="Times New Roman" w:hAnsi="Times New Roman" w:cs="Times New Roman"/>
          <w:spacing w:val="-10"/>
          <w:sz w:val="26"/>
          <w:szCs w:val="26"/>
        </w:rPr>
        <w:t xml:space="preserve"> </w:t>
      </w:r>
      <w:r w:rsidRPr="009640B6">
        <w:rPr>
          <w:rFonts w:ascii="Times New Roman" w:hAnsi="Times New Roman" w:cs="Times New Roman"/>
          <w:spacing w:val="-10"/>
          <w:sz w:val="26"/>
          <w:szCs w:val="26"/>
        </w:rPr>
        <w:t>- 145 случаев ЭКО (0,145 тыс.</w:t>
      </w:r>
      <w:r w:rsidR="00FC114E">
        <w:rPr>
          <w:rFonts w:ascii="Times New Roman" w:hAnsi="Times New Roman" w:cs="Times New Roman"/>
          <w:spacing w:val="-10"/>
          <w:sz w:val="26"/>
          <w:szCs w:val="26"/>
        </w:rPr>
        <w:t xml:space="preserve"> </w:t>
      </w:r>
      <w:r w:rsidRPr="009640B6">
        <w:rPr>
          <w:rFonts w:ascii="Times New Roman" w:hAnsi="Times New Roman" w:cs="Times New Roman"/>
          <w:spacing w:val="-10"/>
          <w:sz w:val="26"/>
          <w:szCs w:val="26"/>
        </w:rPr>
        <w:t>ед</w:t>
      </w:r>
      <w:r w:rsidR="00FC114E">
        <w:rPr>
          <w:rFonts w:ascii="Times New Roman" w:hAnsi="Times New Roman" w:cs="Times New Roman"/>
          <w:spacing w:val="-10"/>
          <w:sz w:val="26"/>
          <w:szCs w:val="26"/>
        </w:rPr>
        <w:t>.</w:t>
      </w:r>
      <w:r w:rsidRPr="009640B6">
        <w:rPr>
          <w:rFonts w:ascii="Times New Roman" w:hAnsi="Times New Roman" w:cs="Times New Roman"/>
          <w:spacing w:val="-10"/>
          <w:sz w:val="26"/>
          <w:szCs w:val="26"/>
        </w:rPr>
        <w:t>). На 01.01.2023 года проведены процедуры ЭКО 148 семейным парам (0,148 случаев ЭКО), отмечается достижение планового зн</w:t>
      </w:r>
      <w:r w:rsidR="000F67CA" w:rsidRPr="009640B6">
        <w:rPr>
          <w:rFonts w:ascii="Times New Roman" w:hAnsi="Times New Roman" w:cs="Times New Roman"/>
          <w:spacing w:val="-10"/>
          <w:sz w:val="26"/>
          <w:szCs w:val="26"/>
        </w:rPr>
        <w:t xml:space="preserve">ачения результата в 2022 году. </w:t>
      </w:r>
    </w:p>
    <w:p w:rsidR="005A4D09" w:rsidRPr="009640B6" w:rsidRDefault="0010004B" w:rsidP="005A4D09">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b/>
          <w:spacing w:val="-10"/>
          <w:sz w:val="26"/>
          <w:szCs w:val="26"/>
        </w:rPr>
        <w:t xml:space="preserve">2. </w:t>
      </w:r>
      <w:r w:rsidR="00FC13D0" w:rsidRPr="009640B6">
        <w:rPr>
          <w:rFonts w:ascii="Times New Roman" w:hAnsi="Times New Roman" w:cs="Times New Roman"/>
          <w:b/>
          <w:spacing w:val="-10"/>
          <w:sz w:val="26"/>
          <w:szCs w:val="26"/>
        </w:rPr>
        <w:t>В рамках</w:t>
      </w:r>
      <w:r w:rsidR="00FC13D0" w:rsidRPr="009640B6">
        <w:rPr>
          <w:rFonts w:ascii="Times New Roman" w:hAnsi="Times New Roman" w:cs="Times New Roman"/>
          <w:i/>
          <w:spacing w:val="-10"/>
          <w:sz w:val="26"/>
          <w:szCs w:val="26"/>
        </w:rPr>
        <w:t xml:space="preserve"> </w:t>
      </w:r>
      <w:r w:rsidR="00FC13D0" w:rsidRPr="009640B6">
        <w:rPr>
          <w:rFonts w:ascii="Times New Roman" w:hAnsi="Times New Roman" w:cs="Times New Roman"/>
          <w:b/>
          <w:spacing w:val="-10"/>
          <w:sz w:val="26"/>
          <w:szCs w:val="26"/>
        </w:rPr>
        <w:t>регионального проекта</w:t>
      </w:r>
      <w:r w:rsidR="00FC13D0" w:rsidRPr="009640B6">
        <w:rPr>
          <w:rFonts w:ascii="Times New Roman" w:hAnsi="Times New Roman" w:cs="Times New Roman"/>
          <w:b/>
          <w:i/>
          <w:spacing w:val="-10"/>
          <w:sz w:val="26"/>
          <w:szCs w:val="26"/>
        </w:rPr>
        <w:t xml:space="preserve"> </w:t>
      </w:r>
      <w:r w:rsidR="00FC13D0" w:rsidRPr="009640B6">
        <w:rPr>
          <w:rFonts w:ascii="Times New Roman" w:hAnsi="Times New Roman" w:cs="Times New Roman"/>
          <w:b/>
          <w:spacing w:val="-10"/>
          <w:sz w:val="26"/>
          <w:szCs w:val="26"/>
        </w:rPr>
        <w:t>«Содействие занятости»</w:t>
      </w:r>
      <w:r w:rsidR="00FC13D0" w:rsidRPr="009640B6">
        <w:rPr>
          <w:rFonts w:ascii="Times New Roman" w:hAnsi="Times New Roman" w:cs="Times New Roman"/>
          <w:spacing w:val="-10"/>
          <w:sz w:val="26"/>
          <w:szCs w:val="26"/>
        </w:rPr>
        <w:t xml:space="preserve"> предусмотрена реализация 1 мероприяти</w:t>
      </w:r>
      <w:r w:rsidR="002E311F" w:rsidRPr="009640B6">
        <w:rPr>
          <w:rFonts w:ascii="Times New Roman" w:hAnsi="Times New Roman" w:cs="Times New Roman"/>
          <w:spacing w:val="-10"/>
          <w:sz w:val="26"/>
          <w:szCs w:val="26"/>
        </w:rPr>
        <w:t>я. На сегодняшний день завершен</w:t>
      </w:r>
      <w:r w:rsidR="00FC13D0" w:rsidRPr="009640B6">
        <w:rPr>
          <w:rFonts w:ascii="Times New Roman" w:hAnsi="Times New Roman" w:cs="Times New Roman"/>
          <w:spacing w:val="-10"/>
          <w:sz w:val="26"/>
          <w:szCs w:val="26"/>
        </w:rPr>
        <w:t xml:space="preserve"> капитальный ремонт здания «Центр занятости населения </w:t>
      </w:r>
      <w:proofErr w:type="spellStart"/>
      <w:r w:rsidR="00FC13D0" w:rsidRPr="009640B6">
        <w:rPr>
          <w:rFonts w:ascii="Times New Roman" w:hAnsi="Times New Roman" w:cs="Times New Roman"/>
          <w:spacing w:val="-10"/>
          <w:sz w:val="26"/>
          <w:szCs w:val="26"/>
        </w:rPr>
        <w:t>Тандынского</w:t>
      </w:r>
      <w:proofErr w:type="spellEnd"/>
      <w:r w:rsidR="00FC13D0" w:rsidRPr="009640B6">
        <w:rPr>
          <w:rFonts w:ascii="Times New Roman" w:hAnsi="Times New Roman" w:cs="Times New Roman"/>
          <w:spacing w:val="-10"/>
          <w:sz w:val="26"/>
          <w:szCs w:val="26"/>
        </w:rPr>
        <w:t xml:space="preserve"> </w:t>
      </w:r>
      <w:proofErr w:type="spellStart"/>
      <w:r w:rsidR="00FC13D0" w:rsidRPr="009640B6">
        <w:rPr>
          <w:rFonts w:ascii="Times New Roman" w:hAnsi="Times New Roman" w:cs="Times New Roman"/>
          <w:spacing w:val="-10"/>
          <w:sz w:val="26"/>
          <w:szCs w:val="26"/>
        </w:rPr>
        <w:t>кожууна</w:t>
      </w:r>
      <w:proofErr w:type="spellEnd"/>
      <w:r w:rsidR="00FC13D0" w:rsidRPr="009640B6">
        <w:rPr>
          <w:rFonts w:ascii="Times New Roman" w:hAnsi="Times New Roman" w:cs="Times New Roman"/>
          <w:spacing w:val="-10"/>
          <w:sz w:val="26"/>
          <w:szCs w:val="26"/>
        </w:rPr>
        <w:t xml:space="preserve">». Государственный контракт заключен 25.04.2022 № 2022.0914 с ООО «Атриум» на </w:t>
      </w:r>
      <w:r w:rsidR="004458ED">
        <w:rPr>
          <w:rFonts w:ascii="Times New Roman" w:hAnsi="Times New Roman" w:cs="Times New Roman"/>
          <w:spacing w:val="-10"/>
          <w:sz w:val="26"/>
          <w:szCs w:val="26"/>
        </w:rPr>
        <w:t xml:space="preserve">9 600,00 тыс. руб. (ФБ - </w:t>
      </w:r>
      <w:r w:rsidR="00FC13D0" w:rsidRPr="009640B6">
        <w:rPr>
          <w:rFonts w:ascii="Times New Roman" w:hAnsi="Times New Roman" w:cs="Times New Roman"/>
          <w:spacing w:val="-10"/>
          <w:sz w:val="26"/>
          <w:szCs w:val="26"/>
        </w:rPr>
        <w:t>9 504,00 тыс. руб</w:t>
      </w:r>
      <w:r w:rsidR="004458ED">
        <w:rPr>
          <w:rFonts w:ascii="Times New Roman" w:hAnsi="Times New Roman" w:cs="Times New Roman"/>
          <w:spacing w:val="-10"/>
          <w:sz w:val="26"/>
          <w:szCs w:val="26"/>
        </w:rPr>
        <w:t>., РБ -</w:t>
      </w:r>
      <w:r w:rsidR="00FC13D0" w:rsidRPr="009640B6">
        <w:rPr>
          <w:rFonts w:ascii="Times New Roman" w:hAnsi="Times New Roman" w:cs="Times New Roman"/>
          <w:spacing w:val="-10"/>
          <w:sz w:val="26"/>
          <w:szCs w:val="26"/>
        </w:rPr>
        <w:t xml:space="preserve"> 96,00 тыс. руб</w:t>
      </w:r>
      <w:r w:rsidR="004458ED">
        <w:rPr>
          <w:rFonts w:ascii="Times New Roman" w:hAnsi="Times New Roman" w:cs="Times New Roman"/>
          <w:spacing w:val="-10"/>
          <w:sz w:val="26"/>
          <w:szCs w:val="26"/>
        </w:rPr>
        <w:t>.)</w:t>
      </w:r>
      <w:r w:rsidR="00FC13D0" w:rsidRPr="009640B6">
        <w:rPr>
          <w:rFonts w:ascii="Times New Roman" w:hAnsi="Times New Roman" w:cs="Times New Roman"/>
          <w:spacing w:val="-10"/>
          <w:sz w:val="26"/>
          <w:szCs w:val="26"/>
        </w:rPr>
        <w:t>. Техническая готовность объекта 100%. Объект функционирует по назначению. Открытие состоялось 29</w:t>
      </w:r>
      <w:r w:rsidR="004458ED">
        <w:rPr>
          <w:rFonts w:ascii="Times New Roman" w:hAnsi="Times New Roman" w:cs="Times New Roman"/>
          <w:spacing w:val="-10"/>
          <w:sz w:val="26"/>
          <w:szCs w:val="26"/>
        </w:rPr>
        <w:t>.12.2022</w:t>
      </w:r>
      <w:r w:rsidR="00FC13D0" w:rsidRPr="009640B6">
        <w:rPr>
          <w:rFonts w:ascii="Times New Roman" w:hAnsi="Times New Roman" w:cs="Times New Roman"/>
          <w:spacing w:val="-10"/>
          <w:sz w:val="26"/>
          <w:szCs w:val="26"/>
        </w:rPr>
        <w:t>.</w:t>
      </w:r>
    </w:p>
    <w:p w:rsidR="005A4D09" w:rsidRPr="009640B6" w:rsidRDefault="00FC13D0" w:rsidP="005A4D09">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pacing w:val="-10"/>
          <w:sz w:val="26"/>
          <w:szCs w:val="26"/>
        </w:rPr>
      </w:pPr>
      <w:r w:rsidRPr="009640B6">
        <w:rPr>
          <w:rFonts w:ascii="Times New Roman" w:hAnsi="Times New Roman" w:cs="Times New Roman"/>
          <w:spacing w:val="-10"/>
          <w:sz w:val="26"/>
          <w:szCs w:val="26"/>
        </w:rPr>
        <w:t>Всего профинансировано – 14 327,2 тыс. руб</w:t>
      </w:r>
      <w:r w:rsidR="00D8622C">
        <w:rPr>
          <w:rFonts w:ascii="Times New Roman" w:hAnsi="Times New Roman" w:cs="Times New Roman"/>
          <w:spacing w:val="-10"/>
          <w:sz w:val="26"/>
          <w:szCs w:val="26"/>
        </w:rPr>
        <w:t>.</w:t>
      </w:r>
      <w:r w:rsidRPr="009640B6">
        <w:rPr>
          <w:rFonts w:ascii="Times New Roman" w:hAnsi="Times New Roman" w:cs="Times New Roman"/>
          <w:spacing w:val="-10"/>
          <w:sz w:val="26"/>
          <w:szCs w:val="26"/>
        </w:rPr>
        <w:t xml:space="preserve"> </w:t>
      </w:r>
      <w:r w:rsidR="00D8622C">
        <w:rPr>
          <w:rFonts w:ascii="Times New Roman" w:hAnsi="Times New Roman" w:cs="Times New Roman"/>
          <w:spacing w:val="-10"/>
          <w:sz w:val="26"/>
          <w:szCs w:val="26"/>
        </w:rPr>
        <w:t>(ФБ – 9 900,0 тыс. руб</w:t>
      </w:r>
      <w:r w:rsidRPr="009640B6">
        <w:rPr>
          <w:rFonts w:ascii="Times New Roman" w:hAnsi="Times New Roman" w:cs="Times New Roman"/>
          <w:spacing w:val="-10"/>
          <w:sz w:val="26"/>
          <w:szCs w:val="26"/>
        </w:rPr>
        <w:t>.</w:t>
      </w:r>
      <w:r w:rsidR="00D8622C">
        <w:rPr>
          <w:rFonts w:ascii="Times New Roman" w:hAnsi="Times New Roman" w:cs="Times New Roman"/>
          <w:spacing w:val="-10"/>
          <w:sz w:val="26"/>
          <w:szCs w:val="26"/>
        </w:rPr>
        <w:t>, РБ – 4 427,2 тыс. руб</w:t>
      </w:r>
      <w:r w:rsidRPr="009640B6">
        <w:rPr>
          <w:rFonts w:ascii="Times New Roman" w:hAnsi="Times New Roman" w:cs="Times New Roman"/>
          <w:spacing w:val="-10"/>
          <w:sz w:val="26"/>
          <w:szCs w:val="26"/>
        </w:rPr>
        <w:t>.</w:t>
      </w:r>
      <w:r w:rsidR="00D8622C">
        <w:rPr>
          <w:rFonts w:ascii="Times New Roman" w:hAnsi="Times New Roman" w:cs="Times New Roman"/>
          <w:spacing w:val="-10"/>
          <w:sz w:val="26"/>
          <w:szCs w:val="26"/>
        </w:rPr>
        <w:t>)</w:t>
      </w:r>
    </w:p>
    <w:p w:rsidR="00BD4864" w:rsidRPr="009640B6" w:rsidRDefault="00FC13D0" w:rsidP="00BD4864">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b/>
          <w:spacing w:val="-10"/>
          <w:sz w:val="26"/>
          <w:szCs w:val="26"/>
        </w:rPr>
        <w:t>3. По региональному проекту</w:t>
      </w:r>
      <w:r w:rsidRPr="009640B6">
        <w:rPr>
          <w:rFonts w:ascii="Times New Roman" w:hAnsi="Times New Roman" w:cs="Times New Roman"/>
          <w:b/>
          <w:i/>
          <w:spacing w:val="-10"/>
          <w:sz w:val="26"/>
          <w:szCs w:val="26"/>
        </w:rPr>
        <w:t xml:space="preserve"> </w:t>
      </w:r>
      <w:r w:rsidRPr="009640B6">
        <w:rPr>
          <w:rFonts w:ascii="Times New Roman" w:hAnsi="Times New Roman" w:cs="Times New Roman"/>
          <w:b/>
          <w:spacing w:val="-10"/>
          <w:sz w:val="26"/>
          <w:szCs w:val="26"/>
        </w:rPr>
        <w:t>«Старшее поколение</w:t>
      </w:r>
      <w:r w:rsidRPr="009640B6">
        <w:rPr>
          <w:rFonts w:ascii="Times New Roman" w:hAnsi="Times New Roman" w:cs="Times New Roman"/>
          <w:b/>
          <w:i/>
          <w:spacing w:val="-10"/>
          <w:sz w:val="26"/>
          <w:szCs w:val="26"/>
        </w:rPr>
        <w:t xml:space="preserve">» </w:t>
      </w:r>
      <w:r w:rsidRPr="009640B6">
        <w:rPr>
          <w:rFonts w:ascii="Times New Roman" w:hAnsi="Times New Roman" w:cs="Times New Roman"/>
          <w:spacing w:val="-10"/>
          <w:sz w:val="26"/>
          <w:szCs w:val="26"/>
        </w:rPr>
        <w:t xml:space="preserve">завершено строительство 2 корпусов на 80 койко-мест в </w:t>
      </w:r>
      <w:proofErr w:type="spellStart"/>
      <w:r w:rsidRPr="009640B6">
        <w:rPr>
          <w:rFonts w:ascii="Times New Roman" w:hAnsi="Times New Roman" w:cs="Times New Roman"/>
          <w:spacing w:val="-10"/>
          <w:sz w:val="26"/>
          <w:szCs w:val="26"/>
        </w:rPr>
        <w:t>Хайыраканском</w:t>
      </w:r>
      <w:proofErr w:type="spellEnd"/>
      <w:r w:rsidRPr="009640B6">
        <w:rPr>
          <w:rFonts w:ascii="Times New Roman" w:hAnsi="Times New Roman" w:cs="Times New Roman"/>
          <w:spacing w:val="-10"/>
          <w:sz w:val="26"/>
          <w:szCs w:val="26"/>
        </w:rPr>
        <w:t xml:space="preserve"> доме-интернате на основании </w:t>
      </w:r>
      <w:proofErr w:type="spellStart"/>
      <w:r w:rsidRPr="009640B6">
        <w:rPr>
          <w:rFonts w:ascii="Times New Roman" w:hAnsi="Times New Roman" w:cs="Times New Roman"/>
          <w:spacing w:val="-10"/>
          <w:sz w:val="26"/>
          <w:szCs w:val="26"/>
        </w:rPr>
        <w:t>госконтракта</w:t>
      </w:r>
      <w:proofErr w:type="spellEnd"/>
      <w:r w:rsidRPr="009640B6">
        <w:rPr>
          <w:rFonts w:ascii="Times New Roman" w:hAnsi="Times New Roman" w:cs="Times New Roman"/>
          <w:spacing w:val="-10"/>
          <w:sz w:val="26"/>
          <w:szCs w:val="26"/>
        </w:rPr>
        <w:t xml:space="preserve"> от 8 декабря 2020 года с подрядной организацией ООО «</w:t>
      </w:r>
      <w:proofErr w:type="spellStart"/>
      <w:r w:rsidRPr="009640B6">
        <w:rPr>
          <w:rFonts w:ascii="Times New Roman" w:hAnsi="Times New Roman" w:cs="Times New Roman"/>
          <w:spacing w:val="-10"/>
          <w:sz w:val="26"/>
          <w:szCs w:val="26"/>
        </w:rPr>
        <w:t>Олчей</w:t>
      </w:r>
      <w:proofErr w:type="spellEnd"/>
      <w:r w:rsidRPr="009640B6">
        <w:rPr>
          <w:rFonts w:ascii="Times New Roman" w:hAnsi="Times New Roman" w:cs="Times New Roman"/>
          <w:spacing w:val="-10"/>
          <w:sz w:val="26"/>
          <w:szCs w:val="26"/>
        </w:rPr>
        <w:t>». На эти цели в 2022 г. предусмотрены денежные средства в сумме 95,7 млн. рублей, кассовое исполнение 100%. Заключение</w:t>
      </w:r>
      <w:r w:rsidRPr="009640B6">
        <w:rPr>
          <w:rFonts w:ascii="Times New Roman" w:hAnsi="Times New Roman" w:cs="Times New Roman"/>
          <w:sz w:val="26"/>
          <w:szCs w:val="26"/>
        </w:rPr>
        <w:t xml:space="preserve"> о соответствии построенного объекта от 28.07.2022 № 249/312/6-сн и разрешение на ввод в эксплуатацию от 29.07.2022 г. № </w:t>
      </w:r>
      <w:r w:rsidRPr="009640B6">
        <w:rPr>
          <w:rFonts w:ascii="Times New Roman" w:hAnsi="Times New Roman" w:cs="Times New Roman"/>
          <w:sz w:val="26"/>
          <w:szCs w:val="26"/>
          <w:lang w:val="en-US"/>
        </w:rPr>
        <w:t>RU</w:t>
      </w:r>
      <w:r w:rsidRPr="009640B6">
        <w:rPr>
          <w:rFonts w:ascii="Times New Roman" w:hAnsi="Times New Roman" w:cs="Times New Roman"/>
          <w:sz w:val="26"/>
          <w:szCs w:val="26"/>
        </w:rPr>
        <w:t xml:space="preserve"> 17514000</w:t>
      </w:r>
      <w:proofErr w:type="gramStart"/>
      <w:r w:rsidRPr="009640B6">
        <w:rPr>
          <w:rFonts w:ascii="Times New Roman" w:hAnsi="Times New Roman" w:cs="Times New Roman"/>
          <w:sz w:val="26"/>
          <w:szCs w:val="26"/>
        </w:rPr>
        <w:t>-«</w:t>
      </w:r>
      <w:proofErr w:type="gramEnd"/>
      <w:r w:rsidRPr="009640B6">
        <w:rPr>
          <w:rFonts w:ascii="Times New Roman" w:hAnsi="Times New Roman" w:cs="Times New Roman"/>
          <w:sz w:val="26"/>
          <w:szCs w:val="26"/>
        </w:rPr>
        <w:t>01»2022 получены. Общий процент технической готовности объекта составляет 100%.</w:t>
      </w:r>
    </w:p>
    <w:p w:rsidR="00BD4864" w:rsidRPr="009640B6" w:rsidRDefault="00FC13D0" w:rsidP="00BD4864">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i/>
          <w:sz w:val="26"/>
          <w:szCs w:val="26"/>
        </w:rPr>
      </w:pPr>
      <w:r w:rsidRPr="009640B6">
        <w:rPr>
          <w:rFonts w:ascii="Times New Roman" w:hAnsi="Times New Roman" w:cs="Times New Roman"/>
          <w:i/>
          <w:sz w:val="26"/>
          <w:szCs w:val="26"/>
        </w:rPr>
        <w:t>Целевые показатели Минтруда:</w:t>
      </w:r>
    </w:p>
    <w:p w:rsidR="00BD4864" w:rsidRPr="009640B6" w:rsidRDefault="00FC13D0" w:rsidP="00BD4864">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 21,34% при плане 11,67.</w:t>
      </w:r>
    </w:p>
    <w:p w:rsidR="00FC13D0" w:rsidRPr="009640B6" w:rsidRDefault="00FC13D0" w:rsidP="00BD4864">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i/>
          <w:sz w:val="26"/>
          <w:szCs w:val="26"/>
        </w:rPr>
        <w:t>Справочно:</w:t>
      </w:r>
      <w:r w:rsidRPr="009640B6">
        <w:rPr>
          <w:rFonts w:ascii="Times New Roman" w:hAnsi="Times New Roman" w:cs="Times New Roman"/>
          <w:sz w:val="26"/>
          <w:szCs w:val="26"/>
        </w:rPr>
        <w:t xml:space="preserve"> По состоянию на 1 января 2023 г</w:t>
      </w:r>
      <w:r w:rsidR="00DA49A7">
        <w:rPr>
          <w:rFonts w:ascii="Times New Roman" w:hAnsi="Times New Roman" w:cs="Times New Roman"/>
          <w:sz w:val="26"/>
          <w:szCs w:val="26"/>
        </w:rPr>
        <w:t>.</w:t>
      </w:r>
      <w:r w:rsidRPr="009640B6">
        <w:rPr>
          <w:rFonts w:ascii="Times New Roman" w:hAnsi="Times New Roman" w:cs="Times New Roman"/>
          <w:sz w:val="26"/>
          <w:szCs w:val="26"/>
        </w:rPr>
        <w:t xml:space="preserve"> фактическое число граждан старше трудоспособного возраста и инвалидов, получивших социальные услуги, составило 7 482 чел. Общая численность данной категории граждан по уточненным данным Управления Федеральной службы государственной статистики по Красноярскому краю, Республике Хакасия и Республике Тыва составила 35 055 чел</w:t>
      </w:r>
      <w:r w:rsidR="00FC7844" w:rsidRPr="009640B6">
        <w:rPr>
          <w:rFonts w:ascii="Times New Roman" w:hAnsi="Times New Roman" w:cs="Times New Roman"/>
          <w:sz w:val="26"/>
          <w:szCs w:val="26"/>
        </w:rPr>
        <w:t>.</w:t>
      </w:r>
    </w:p>
    <w:p w:rsidR="00C56C25" w:rsidRPr="009640B6" w:rsidRDefault="00C56C25" w:rsidP="00C56C25">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Минздравом РТ проведена вакцинация 10 граждан (исполнение 100%) против пневмококковой инфекции граждан старше трудоспособного возраста из групп риска, проживающих в организациях социального обслуживания, в дома-интернаты направлены 30 чел., из них 11 чел. пожилого возраста. </w:t>
      </w:r>
      <w:r w:rsidRPr="009640B6">
        <w:rPr>
          <w:rFonts w:ascii="Times New Roman" w:hAnsi="Times New Roman" w:cs="Times New Roman"/>
          <w:sz w:val="26"/>
          <w:szCs w:val="26"/>
        </w:rPr>
        <w:lastRenderedPageBreak/>
        <w:t xml:space="preserve">Профинансированы финансовые средства в сумме 18,8 млн. руб. </w:t>
      </w:r>
    </w:p>
    <w:p w:rsidR="00C56C25" w:rsidRPr="009640B6" w:rsidRDefault="0010004B" w:rsidP="00C56C25">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b/>
          <w:sz w:val="26"/>
          <w:szCs w:val="26"/>
        </w:rPr>
        <w:t>4.</w:t>
      </w:r>
      <w:r w:rsidRPr="009640B6">
        <w:rPr>
          <w:rFonts w:ascii="Times New Roman" w:hAnsi="Times New Roman" w:cs="Times New Roman"/>
          <w:sz w:val="26"/>
          <w:szCs w:val="26"/>
        </w:rPr>
        <w:t xml:space="preserve"> </w:t>
      </w:r>
      <w:r w:rsidR="00C56C25" w:rsidRPr="009640B6">
        <w:rPr>
          <w:rFonts w:ascii="Times New Roman" w:hAnsi="Times New Roman" w:cs="Times New Roman"/>
          <w:sz w:val="26"/>
          <w:szCs w:val="26"/>
        </w:rPr>
        <w:t xml:space="preserve">В рамках реализации регионального проекта </w:t>
      </w:r>
      <w:r w:rsidR="00C56C25" w:rsidRPr="009640B6">
        <w:rPr>
          <w:rFonts w:ascii="Times New Roman" w:hAnsi="Times New Roman" w:cs="Times New Roman"/>
          <w:b/>
          <w:sz w:val="26"/>
          <w:szCs w:val="26"/>
        </w:rPr>
        <w:t>«Укрепление общественного здоровья»</w:t>
      </w:r>
      <w:r w:rsidR="00C56C25" w:rsidRPr="009640B6">
        <w:rPr>
          <w:rFonts w:ascii="Times New Roman" w:hAnsi="Times New Roman" w:cs="Times New Roman"/>
          <w:sz w:val="26"/>
          <w:szCs w:val="26"/>
        </w:rPr>
        <w:t xml:space="preserve"> Минздравом РТ исполнено мероприятие по проведению конкурса среди социально ориентированных некоммерческих организаций и волонтерских движений по реализации проектов на мотивирование населения к ведению здорового образа жизни на 2,6 млн. руб. (исполнение 100%). </w:t>
      </w:r>
    </w:p>
    <w:p w:rsidR="00F94A12" w:rsidRPr="009640B6" w:rsidRDefault="00C56C25" w:rsidP="008D5A84">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По состоянию на 01.01.2023 Минздравом РТ, РОО «Совет молодых врачей Республики Тыва» по проекту «Холодное сердце» установлен и открыт 8 декабря 2022 г. хоккейный корт на территории общеобразовательной школы №1 г. Кызыла. РОО «Федерация каратэ» по проекту «Добрый каратист» в летний период в июле оздоровили 30 детей из малоимущих семей на туристической базе «</w:t>
      </w:r>
      <w:proofErr w:type="spellStart"/>
      <w:r w:rsidRPr="009640B6">
        <w:rPr>
          <w:rFonts w:ascii="Times New Roman" w:hAnsi="Times New Roman" w:cs="Times New Roman"/>
          <w:sz w:val="26"/>
          <w:szCs w:val="26"/>
        </w:rPr>
        <w:t>Ергаки</w:t>
      </w:r>
      <w:proofErr w:type="spellEnd"/>
      <w:r w:rsidRPr="009640B6">
        <w:rPr>
          <w:rFonts w:ascii="Times New Roman" w:hAnsi="Times New Roman" w:cs="Times New Roman"/>
          <w:sz w:val="26"/>
          <w:szCs w:val="26"/>
        </w:rPr>
        <w:t xml:space="preserve">» в Республике Хакасии. РОО «Ассоциация специалистов народной и традиционной медицины Республики Тыва» проводят занятия 2 раза в неделю по оздоровительной гимнастике ушу для населения г. Кызыла на базе ГБУЗ РТ «Республиканский центр общественного здоровья и медицинской профилактики». Оздоровительные занятия по ушу посещали лица старше 45 лет в количестве 238 человек с факторами риска развития неинфекционных заболеваний. В 12 </w:t>
      </w:r>
      <w:proofErr w:type="spellStart"/>
      <w:r w:rsidRPr="009640B6">
        <w:rPr>
          <w:rFonts w:ascii="Times New Roman" w:hAnsi="Times New Roman" w:cs="Times New Roman"/>
          <w:sz w:val="26"/>
          <w:szCs w:val="26"/>
        </w:rPr>
        <w:t>кожуунах</w:t>
      </w:r>
      <w:proofErr w:type="spellEnd"/>
      <w:r w:rsidRPr="009640B6">
        <w:rPr>
          <w:rFonts w:ascii="Times New Roman" w:hAnsi="Times New Roman" w:cs="Times New Roman"/>
          <w:sz w:val="26"/>
          <w:szCs w:val="26"/>
        </w:rPr>
        <w:t xml:space="preserve"> реализованы мероприятия муниципальных программ укрепления общественного здоровья. Лучшей практикой Республики Тыва по реализации муниципальных программ укрепления общественного здоровья признана муниципальная программа администрации </w:t>
      </w:r>
      <w:proofErr w:type="spellStart"/>
      <w:r w:rsidRPr="009640B6">
        <w:rPr>
          <w:rFonts w:ascii="Times New Roman" w:hAnsi="Times New Roman" w:cs="Times New Roman"/>
          <w:sz w:val="26"/>
          <w:szCs w:val="26"/>
        </w:rPr>
        <w:t>Дзун-Хемчикского</w:t>
      </w:r>
      <w:proofErr w:type="spellEnd"/>
      <w:r w:rsidRPr="009640B6">
        <w:rPr>
          <w:rFonts w:ascii="Times New Roman" w:hAnsi="Times New Roman" w:cs="Times New Roman"/>
          <w:sz w:val="26"/>
          <w:szCs w:val="26"/>
        </w:rPr>
        <w:t xml:space="preserve"> </w:t>
      </w:r>
      <w:proofErr w:type="spellStart"/>
      <w:r w:rsidRPr="009640B6">
        <w:rPr>
          <w:rFonts w:ascii="Times New Roman" w:hAnsi="Times New Roman" w:cs="Times New Roman"/>
          <w:sz w:val="26"/>
          <w:szCs w:val="26"/>
        </w:rPr>
        <w:t>кожууна</w:t>
      </w:r>
      <w:proofErr w:type="spellEnd"/>
      <w:r w:rsidRPr="009640B6">
        <w:rPr>
          <w:rFonts w:ascii="Times New Roman" w:hAnsi="Times New Roman" w:cs="Times New Roman"/>
          <w:sz w:val="26"/>
          <w:szCs w:val="26"/>
        </w:rPr>
        <w:t>, проведенная с ГБУЗ РТ «</w:t>
      </w:r>
      <w:proofErr w:type="spellStart"/>
      <w:r w:rsidRPr="009640B6">
        <w:rPr>
          <w:rFonts w:ascii="Times New Roman" w:hAnsi="Times New Roman" w:cs="Times New Roman"/>
          <w:sz w:val="26"/>
          <w:szCs w:val="26"/>
        </w:rPr>
        <w:t>Дзун-Хемчикский</w:t>
      </w:r>
      <w:proofErr w:type="spellEnd"/>
      <w:r w:rsidRPr="009640B6">
        <w:rPr>
          <w:rFonts w:ascii="Times New Roman" w:hAnsi="Times New Roman" w:cs="Times New Roman"/>
          <w:sz w:val="26"/>
          <w:szCs w:val="26"/>
        </w:rPr>
        <w:t xml:space="preserve"> ММЦ»</w:t>
      </w:r>
      <w:r w:rsidR="009A5318" w:rsidRPr="009640B6">
        <w:rPr>
          <w:rFonts w:ascii="Times New Roman" w:hAnsi="Times New Roman" w:cs="Times New Roman"/>
          <w:sz w:val="26"/>
          <w:szCs w:val="26"/>
        </w:rPr>
        <w:t>,</w:t>
      </w:r>
      <w:r w:rsidRPr="009640B6">
        <w:rPr>
          <w:rFonts w:ascii="Times New Roman" w:hAnsi="Times New Roman" w:cs="Times New Roman"/>
          <w:sz w:val="26"/>
          <w:szCs w:val="26"/>
        </w:rPr>
        <w:t xml:space="preserve"> с внедрением</w:t>
      </w:r>
      <w:r w:rsidR="009A5318" w:rsidRPr="009640B6">
        <w:rPr>
          <w:rFonts w:ascii="Times New Roman" w:hAnsi="Times New Roman" w:cs="Times New Roman"/>
          <w:sz w:val="26"/>
          <w:szCs w:val="26"/>
        </w:rPr>
        <w:t xml:space="preserve"> среди населения оздоровительной гимнастики</w:t>
      </w:r>
      <w:r w:rsidRPr="009640B6">
        <w:rPr>
          <w:rFonts w:ascii="Times New Roman" w:hAnsi="Times New Roman" w:cs="Times New Roman"/>
          <w:sz w:val="26"/>
          <w:szCs w:val="26"/>
        </w:rPr>
        <w:t xml:space="preserve"> ушу в коллективе межмуниципального центра и среди целевой группы населения старше 45 лет. Модельная корпоративная программа Республики Тыва «ЗОЖ и позитив-успешны</w:t>
      </w:r>
      <w:r w:rsidR="009A5318" w:rsidRPr="009640B6">
        <w:rPr>
          <w:rFonts w:ascii="Times New Roman" w:hAnsi="Times New Roman" w:cs="Times New Roman"/>
          <w:sz w:val="26"/>
          <w:szCs w:val="26"/>
        </w:rPr>
        <w:t>й коллектив!» вошла в число 10-Т</w:t>
      </w:r>
      <w:r w:rsidRPr="009640B6">
        <w:rPr>
          <w:rFonts w:ascii="Times New Roman" w:hAnsi="Times New Roman" w:cs="Times New Roman"/>
          <w:sz w:val="26"/>
          <w:szCs w:val="26"/>
        </w:rPr>
        <w:t>оп лучших корпоративных программ на Всероссийском конкурсе муниципальных и корпоративных программ укрепления общественного здоровья.</w:t>
      </w:r>
    </w:p>
    <w:p w:rsidR="00675F6E" w:rsidRPr="009640B6" w:rsidRDefault="008D5A84" w:rsidP="006455E5">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b/>
          <w:sz w:val="26"/>
          <w:szCs w:val="26"/>
        </w:rPr>
        <w:t xml:space="preserve">5. </w:t>
      </w:r>
      <w:r w:rsidR="00675F6E" w:rsidRPr="009640B6">
        <w:rPr>
          <w:rFonts w:ascii="Times New Roman" w:hAnsi="Times New Roman" w:cs="Times New Roman"/>
          <w:sz w:val="26"/>
          <w:szCs w:val="26"/>
        </w:rPr>
        <w:t xml:space="preserve">В рамках регионального проекта </w:t>
      </w:r>
      <w:r w:rsidR="00675F6E" w:rsidRPr="009640B6">
        <w:rPr>
          <w:rFonts w:ascii="Times New Roman" w:hAnsi="Times New Roman" w:cs="Times New Roman"/>
          <w:b/>
          <w:sz w:val="26"/>
          <w:szCs w:val="26"/>
        </w:rPr>
        <w:t>«Спорт – норма жизни»</w:t>
      </w:r>
      <w:r w:rsidR="00675F6E" w:rsidRPr="009640B6">
        <w:rPr>
          <w:rFonts w:ascii="Times New Roman" w:hAnsi="Times New Roman" w:cs="Times New Roman"/>
          <w:sz w:val="26"/>
          <w:szCs w:val="26"/>
        </w:rPr>
        <w:t xml:space="preserve"> между Министерством спорта Российской Федерации и Правительством Республики Тыва заключены три дополнительных соглашения на общую сумму 20 379,1 тыс. рублей (ФБ - 20 175,3 тыс. руб., РБ - 203,8 тыс. руб.). Кассовое освоение на 31.12.2022 – 20 379,1 тыс. рублей или 100%</w:t>
      </w:r>
      <w:r w:rsidR="00504EEB" w:rsidRPr="009640B6">
        <w:rPr>
          <w:rFonts w:ascii="Times New Roman" w:hAnsi="Times New Roman" w:cs="Times New Roman"/>
          <w:sz w:val="26"/>
          <w:szCs w:val="26"/>
        </w:rPr>
        <w:t>.</w:t>
      </w:r>
    </w:p>
    <w:p w:rsidR="00504EEB" w:rsidRPr="009640B6" w:rsidRDefault="00504EEB" w:rsidP="00504EEB">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Данные субсидии предусмотрены на следующие мероприятия: </w:t>
      </w:r>
    </w:p>
    <w:p w:rsidR="00504EEB" w:rsidRPr="009640B6" w:rsidRDefault="006B17D9" w:rsidP="00F12274">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1) </w:t>
      </w:r>
      <w:r w:rsidR="00770B4E" w:rsidRPr="009640B6">
        <w:rPr>
          <w:rFonts w:ascii="Times New Roman" w:hAnsi="Times New Roman" w:cs="Times New Roman"/>
          <w:sz w:val="26"/>
          <w:szCs w:val="26"/>
        </w:rPr>
        <w:t>н</w:t>
      </w:r>
      <w:r w:rsidR="00504EEB" w:rsidRPr="009640B6">
        <w:rPr>
          <w:rFonts w:ascii="Times New Roman" w:hAnsi="Times New Roman" w:cs="Times New Roman"/>
          <w:sz w:val="26"/>
          <w:szCs w:val="26"/>
        </w:rPr>
        <w:t>а приобретение спортивного оборудования и инвентаря для приведения организаций спортивной подготовки в нормативное состояние на сумму 8 752,9 тыс. рублей (ФБ – 8 665,4 тыс. рублей, Р</w:t>
      </w:r>
      <w:r w:rsidR="00F12274" w:rsidRPr="009640B6">
        <w:rPr>
          <w:rFonts w:ascii="Times New Roman" w:hAnsi="Times New Roman" w:cs="Times New Roman"/>
          <w:sz w:val="26"/>
          <w:szCs w:val="26"/>
        </w:rPr>
        <w:t xml:space="preserve">Б – 87,5 тыс. рублей). Для 4-х спортивных школ олимпийского резерва (РГБУ Спортивная школа олимпийского резерва, ГБУ РТ Спортивная школа олимпийского резерва «Олимп», РГБУ РТ СШОР </w:t>
      </w:r>
      <w:proofErr w:type="spellStart"/>
      <w:r w:rsidR="00F12274" w:rsidRPr="009640B6">
        <w:rPr>
          <w:rFonts w:ascii="Times New Roman" w:hAnsi="Times New Roman" w:cs="Times New Roman"/>
          <w:sz w:val="26"/>
          <w:szCs w:val="26"/>
        </w:rPr>
        <w:t>Барун-Хемчикского</w:t>
      </w:r>
      <w:proofErr w:type="spellEnd"/>
      <w:r w:rsidR="00F12274" w:rsidRPr="009640B6">
        <w:rPr>
          <w:rFonts w:ascii="Times New Roman" w:hAnsi="Times New Roman" w:cs="Times New Roman"/>
          <w:sz w:val="26"/>
          <w:szCs w:val="26"/>
        </w:rPr>
        <w:t xml:space="preserve"> района, РГБУ РТ СШОР им. </w:t>
      </w:r>
      <w:proofErr w:type="spellStart"/>
      <w:r w:rsidR="00F12274" w:rsidRPr="009640B6">
        <w:rPr>
          <w:rFonts w:ascii="Times New Roman" w:hAnsi="Times New Roman" w:cs="Times New Roman"/>
          <w:sz w:val="26"/>
          <w:szCs w:val="26"/>
        </w:rPr>
        <w:t>Монгуша</w:t>
      </w:r>
      <w:proofErr w:type="spellEnd"/>
      <w:r w:rsidR="00F12274" w:rsidRPr="009640B6">
        <w:rPr>
          <w:rFonts w:ascii="Times New Roman" w:hAnsi="Times New Roman" w:cs="Times New Roman"/>
          <w:sz w:val="26"/>
          <w:szCs w:val="26"/>
        </w:rPr>
        <w:t xml:space="preserve"> Ч.А.) закуплено спортивное оборудование и инвентарь, кассовое освоение — 100%. </w:t>
      </w:r>
    </w:p>
    <w:p w:rsidR="00504EEB" w:rsidRPr="009640B6" w:rsidRDefault="006B17D9" w:rsidP="00504EEB">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  2) </w:t>
      </w:r>
      <w:r w:rsidR="00770B4E" w:rsidRPr="009640B6">
        <w:rPr>
          <w:rFonts w:ascii="Times New Roman" w:hAnsi="Times New Roman" w:cs="Times New Roman"/>
          <w:sz w:val="26"/>
          <w:szCs w:val="26"/>
        </w:rPr>
        <w:t>н</w:t>
      </w:r>
      <w:r w:rsidR="00504EEB" w:rsidRPr="009640B6">
        <w:rPr>
          <w:rFonts w:ascii="Times New Roman" w:hAnsi="Times New Roman" w:cs="Times New Roman"/>
          <w:sz w:val="26"/>
          <w:szCs w:val="26"/>
        </w:rPr>
        <w:t>а оснащение объектов спортивной инфраструктуры спортивно-технологическим оборудованием на сумму 8 564,2 тыс. рублей (ФБ – 8 478,5 тыс. рублей, РБ – 85,7 тыс. р</w:t>
      </w:r>
      <w:r w:rsidRPr="009640B6">
        <w:rPr>
          <w:rFonts w:ascii="Times New Roman" w:hAnsi="Times New Roman" w:cs="Times New Roman"/>
          <w:sz w:val="26"/>
          <w:szCs w:val="26"/>
        </w:rPr>
        <w:t>ублей). Спортивно-технологическое оборудование установлено</w:t>
      </w:r>
      <w:r w:rsidR="00504EEB" w:rsidRPr="009640B6">
        <w:rPr>
          <w:rFonts w:ascii="Times New Roman" w:hAnsi="Times New Roman" w:cs="Times New Roman"/>
          <w:sz w:val="26"/>
          <w:szCs w:val="26"/>
        </w:rPr>
        <w:t xml:space="preserve"> в с. Эрзин </w:t>
      </w:r>
      <w:proofErr w:type="spellStart"/>
      <w:r w:rsidR="00504EEB" w:rsidRPr="009640B6">
        <w:rPr>
          <w:rFonts w:ascii="Times New Roman" w:hAnsi="Times New Roman" w:cs="Times New Roman"/>
          <w:sz w:val="26"/>
          <w:szCs w:val="26"/>
        </w:rPr>
        <w:t>Эрзинского</w:t>
      </w:r>
      <w:proofErr w:type="spellEnd"/>
      <w:r w:rsidR="00504EEB" w:rsidRPr="009640B6">
        <w:rPr>
          <w:rFonts w:ascii="Times New Roman" w:hAnsi="Times New Roman" w:cs="Times New Roman"/>
          <w:sz w:val="26"/>
          <w:szCs w:val="26"/>
        </w:rPr>
        <w:t xml:space="preserve"> </w:t>
      </w:r>
      <w:proofErr w:type="spellStart"/>
      <w:r w:rsidR="00504EEB" w:rsidRPr="009640B6">
        <w:rPr>
          <w:rFonts w:ascii="Times New Roman" w:hAnsi="Times New Roman" w:cs="Times New Roman"/>
          <w:sz w:val="26"/>
          <w:szCs w:val="26"/>
        </w:rPr>
        <w:t>кожууна</w:t>
      </w:r>
      <w:proofErr w:type="spellEnd"/>
      <w:r w:rsidR="00504EEB" w:rsidRPr="009640B6">
        <w:rPr>
          <w:rFonts w:ascii="Times New Roman" w:hAnsi="Times New Roman" w:cs="Times New Roman"/>
          <w:sz w:val="26"/>
          <w:szCs w:val="26"/>
        </w:rPr>
        <w:t xml:space="preserve"> и с. </w:t>
      </w:r>
      <w:proofErr w:type="spellStart"/>
      <w:r w:rsidR="00504EEB" w:rsidRPr="009640B6">
        <w:rPr>
          <w:rFonts w:ascii="Times New Roman" w:hAnsi="Times New Roman" w:cs="Times New Roman"/>
          <w:sz w:val="26"/>
          <w:szCs w:val="26"/>
        </w:rPr>
        <w:t>Суг-Аксы</w:t>
      </w:r>
      <w:proofErr w:type="spellEnd"/>
      <w:r w:rsidR="00504EEB" w:rsidRPr="009640B6">
        <w:rPr>
          <w:rFonts w:ascii="Times New Roman" w:hAnsi="Times New Roman" w:cs="Times New Roman"/>
          <w:sz w:val="26"/>
          <w:szCs w:val="26"/>
        </w:rPr>
        <w:t xml:space="preserve"> </w:t>
      </w:r>
      <w:proofErr w:type="spellStart"/>
      <w:r w:rsidR="00504EEB" w:rsidRPr="009640B6">
        <w:rPr>
          <w:rFonts w:ascii="Times New Roman" w:hAnsi="Times New Roman" w:cs="Times New Roman"/>
          <w:sz w:val="26"/>
          <w:szCs w:val="26"/>
        </w:rPr>
        <w:t>Сут-Хольского</w:t>
      </w:r>
      <w:proofErr w:type="spellEnd"/>
      <w:r w:rsidR="00504EEB" w:rsidRPr="009640B6">
        <w:rPr>
          <w:rFonts w:ascii="Times New Roman" w:hAnsi="Times New Roman" w:cs="Times New Roman"/>
          <w:sz w:val="26"/>
          <w:szCs w:val="26"/>
        </w:rPr>
        <w:t xml:space="preserve"> </w:t>
      </w:r>
      <w:proofErr w:type="spellStart"/>
      <w:r w:rsidR="00504EEB" w:rsidRPr="009640B6">
        <w:rPr>
          <w:rFonts w:ascii="Times New Roman" w:hAnsi="Times New Roman" w:cs="Times New Roman"/>
          <w:sz w:val="26"/>
          <w:szCs w:val="26"/>
        </w:rPr>
        <w:t>кожууна</w:t>
      </w:r>
      <w:proofErr w:type="spellEnd"/>
      <w:r w:rsidR="00504EEB" w:rsidRPr="009640B6">
        <w:rPr>
          <w:rFonts w:ascii="Times New Roman" w:hAnsi="Times New Roman" w:cs="Times New Roman"/>
          <w:sz w:val="26"/>
          <w:szCs w:val="26"/>
        </w:rPr>
        <w:t>.</w:t>
      </w:r>
    </w:p>
    <w:p w:rsidR="00504EEB" w:rsidRPr="009640B6" w:rsidRDefault="00292FCD" w:rsidP="00BD7822">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 </w:t>
      </w:r>
      <w:r w:rsidR="00BD7822" w:rsidRPr="009640B6">
        <w:rPr>
          <w:rFonts w:ascii="Times New Roman" w:hAnsi="Times New Roman" w:cs="Times New Roman"/>
          <w:sz w:val="26"/>
          <w:szCs w:val="26"/>
        </w:rPr>
        <w:t xml:space="preserve">Приобретено </w:t>
      </w:r>
      <w:r w:rsidRPr="009640B6">
        <w:rPr>
          <w:rFonts w:ascii="Times New Roman" w:hAnsi="Times New Roman" w:cs="Times New Roman"/>
          <w:sz w:val="26"/>
          <w:szCs w:val="26"/>
        </w:rPr>
        <w:t>2 ГТО-площадки</w:t>
      </w:r>
      <w:r w:rsidR="00BD7822" w:rsidRPr="009640B6">
        <w:rPr>
          <w:rFonts w:ascii="Times New Roman" w:hAnsi="Times New Roman" w:cs="Times New Roman"/>
          <w:sz w:val="26"/>
          <w:szCs w:val="26"/>
        </w:rPr>
        <w:t xml:space="preserve"> на сумму 8 564,2 тыс. рублей </w:t>
      </w:r>
      <w:r w:rsidR="00E10050" w:rsidRPr="009640B6">
        <w:rPr>
          <w:rFonts w:ascii="Times New Roman" w:hAnsi="Times New Roman" w:cs="Times New Roman"/>
          <w:sz w:val="26"/>
          <w:szCs w:val="26"/>
        </w:rPr>
        <w:t xml:space="preserve">(в </w:t>
      </w:r>
      <w:proofErr w:type="spellStart"/>
      <w:r w:rsidR="00E10050" w:rsidRPr="009640B6">
        <w:rPr>
          <w:rFonts w:ascii="Times New Roman" w:hAnsi="Times New Roman" w:cs="Times New Roman"/>
          <w:sz w:val="26"/>
          <w:szCs w:val="26"/>
        </w:rPr>
        <w:t>т.ч</w:t>
      </w:r>
      <w:proofErr w:type="spellEnd"/>
      <w:r w:rsidR="00E10050" w:rsidRPr="009640B6">
        <w:rPr>
          <w:rFonts w:ascii="Times New Roman" w:hAnsi="Times New Roman" w:cs="Times New Roman"/>
          <w:sz w:val="26"/>
          <w:szCs w:val="26"/>
        </w:rPr>
        <w:t xml:space="preserve">. из федерального бюджета - 8 478,5 тыс. рублей, республиканского бюджета - 85,7 тыс. рублей) </w:t>
      </w:r>
      <w:r w:rsidR="00BD7822" w:rsidRPr="009640B6">
        <w:rPr>
          <w:rFonts w:ascii="Times New Roman" w:hAnsi="Times New Roman" w:cs="Times New Roman"/>
          <w:sz w:val="26"/>
          <w:szCs w:val="26"/>
        </w:rPr>
        <w:t xml:space="preserve">для установки в </w:t>
      </w:r>
      <w:r w:rsidRPr="009640B6">
        <w:rPr>
          <w:rFonts w:ascii="Times New Roman" w:hAnsi="Times New Roman" w:cs="Times New Roman"/>
          <w:sz w:val="26"/>
          <w:szCs w:val="26"/>
        </w:rPr>
        <w:t xml:space="preserve">с. Эрзин </w:t>
      </w:r>
      <w:proofErr w:type="spellStart"/>
      <w:r w:rsidRPr="009640B6">
        <w:rPr>
          <w:rFonts w:ascii="Times New Roman" w:hAnsi="Times New Roman" w:cs="Times New Roman"/>
          <w:sz w:val="26"/>
          <w:szCs w:val="26"/>
        </w:rPr>
        <w:t>Эрзинского</w:t>
      </w:r>
      <w:proofErr w:type="spellEnd"/>
      <w:r w:rsidRPr="009640B6">
        <w:rPr>
          <w:rFonts w:ascii="Times New Roman" w:hAnsi="Times New Roman" w:cs="Times New Roman"/>
          <w:sz w:val="26"/>
          <w:szCs w:val="26"/>
        </w:rPr>
        <w:t xml:space="preserve"> </w:t>
      </w:r>
      <w:proofErr w:type="spellStart"/>
      <w:r w:rsidRPr="009640B6">
        <w:rPr>
          <w:rFonts w:ascii="Times New Roman" w:hAnsi="Times New Roman" w:cs="Times New Roman"/>
          <w:sz w:val="26"/>
          <w:szCs w:val="26"/>
        </w:rPr>
        <w:t>кожууна</w:t>
      </w:r>
      <w:proofErr w:type="spellEnd"/>
      <w:r w:rsidRPr="009640B6">
        <w:rPr>
          <w:rFonts w:ascii="Times New Roman" w:hAnsi="Times New Roman" w:cs="Times New Roman"/>
          <w:sz w:val="26"/>
          <w:szCs w:val="26"/>
        </w:rPr>
        <w:t xml:space="preserve"> и с. </w:t>
      </w:r>
      <w:proofErr w:type="spellStart"/>
      <w:r w:rsidRPr="009640B6">
        <w:rPr>
          <w:rFonts w:ascii="Times New Roman" w:hAnsi="Times New Roman" w:cs="Times New Roman"/>
          <w:sz w:val="26"/>
          <w:szCs w:val="26"/>
        </w:rPr>
        <w:t>Суг-Аксы</w:t>
      </w:r>
      <w:proofErr w:type="spellEnd"/>
      <w:r w:rsidRPr="009640B6">
        <w:rPr>
          <w:rFonts w:ascii="Times New Roman" w:hAnsi="Times New Roman" w:cs="Times New Roman"/>
          <w:sz w:val="26"/>
          <w:szCs w:val="26"/>
        </w:rPr>
        <w:t xml:space="preserve"> </w:t>
      </w:r>
      <w:proofErr w:type="spellStart"/>
      <w:r w:rsidRPr="009640B6">
        <w:rPr>
          <w:rFonts w:ascii="Times New Roman" w:hAnsi="Times New Roman" w:cs="Times New Roman"/>
          <w:sz w:val="26"/>
          <w:szCs w:val="26"/>
        </w:rPr>
        <w:t>Сут-Хольского</w:t>
      </w:r>
      <w:proofErr w:type="spellEnd"/>
      <w:r w:rsidRPr="009640B6">
        <w:rPr>
          <w:rFonts w:ascii="Times New Roman" w:hAnsi="Times New Roman" w:cs="Times New Roman"/>
          <w:sz w:val="26"/>
          <w:szCs w:val="26"/>
        </w:rPr>
        <w:t xml:space="preserve"> </w:t>
      </w:r>
      <w:proofErr w:type="spellStart"/>
      <w:r w:rsidRPr="009640B6">
        <w:rPr>
          <w:rFonts w:ascii="Times New Roman" w:hAnsi="Times New Roman" w:cs="Times New Roman"/>
          <w:sz w:val="26"/>
          <w:szCs w:val="26"/>
        </w:rPr>
        <w:t>кожууна</w:t>
      </w:r>
      <w:proofErr w:type="spellEnd"/>
      <w:r w:rsidR="00E10050" w:rsidRPr="009640B6">
        <w:rPr>
          <w:rFonts w:ascii="Times New Roman" w:hAnsi="Times New Roman" w:cs="Times New Roman"/>
          <w:sz w:val="26"/>
          <w:szCs w:val="26"/>
        </w:rPr>
        <w:t>,</w:t>
      </w:r>
      <w:r w:rsidRPr="009640B6">
        <w:rPr>
          <w:rFonts w:ascii="Times New Roman" w:hAnsi="Times New Roman" w:cs="Times New Roman"/>
          <w:sz w:val="26"/>
          <w:szCs w:val="26"/>
        </w:rPr>
        <w:t xml:space="preserve"> </w:t>
      </w:r>
      <w:r w:rsidR="00BD7822" w:rsidRPr="009640B6">
        <w:rPr>
          <w:rFonts w:ascii="Times New Roman" w:hAnsi="Times New Roman" w:cs="Times New Roman"/>
          <w:sz w:val="26"/>
          <w:szCs w:val="26"/>
        </w:rPr>
        <w:t xml:space="preserve">кассовое освоение 100%. </w:t>
      </w:r>
      <w:r w:rsidR="00504EEB" w:rsidRPr="009640B6">
        <w:rPr>
          <w:rFonts w:ascii="Times New Roman" w:hAnsi="Times New Roman" w:cs="Times New Roman"/>
          <w:sz w:val="26"/>
          <w:szCs w:val="26"/>
        </w:rPr>
        <w:t>Оборудование передано админис</w:t>
      </w:r>
      <w:r w:rsidR="00BD7822" w:rsidRPr="009640B6">
        <w:rPr>
          <w:rFonts w:ascii="Times New Roman" w:hAnsi="Times New Roman" w:cs="Times New Roman"/>
          <w:sz w:val="26"/>
          <w:szCs w:val="26"/>
        </w:rPr>
        <w:t xml:space="preserve">трациям </w:t>
      </w:r>
      <w:proofErr w:type="spellStart"/>
      <w:r w:rsidR="00BD7822" w:rsidRPr="009640B6">
        <w:rPr>
          <w:rFonts w:ascii="Times New Roman" w:hAnsi="Times New Roman" w:cs="Times New Roman"/>
          <w:sz w:val="26"/>
          <w:szCs w:val="26"/>
        </w:rPr>
        <w:t>кожуунов</w:t>
      </w:r>
      <w:proofErr w:type="spellEnd"/>
      <w:r w:rsidR="00BD7822" w:rsidRPr="009640B6">
        <w:rPr>
          <w:rFonts w:ascii="Times New Roman" w:hAnsi="Times New Roman" w:cs="Times New Roman"/>
          <w:sz w:val="26"/>
          <w:szCs w:val="26"/>
        </w:rPr>
        <w:t xml:space="preserve"> 20.09.2022 г. </w:t>
      </w:r>
    </w:p>
    <w:p w:rsidR="00504EEB" w:rsidRPr="009640B6" w:rsidRDefault="00504EEB" w:rsidP="00EC3E8E">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3)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команд Российской Федерации на сумму 3 062,0 тыс. рублей (ФБ – 3 031,4 тыс. рублей, РБ – 30,6 тыс. рублей). Заключены соглашения в системе ГИИС «Электронный бюджет» между </w:t>
      </w:r>
      <w:proofErr w:type="spellStart"/>
      <w:r w:rsidRPr="009640B6">
        <w:rPr>
          <w:rFonts w:ascii="Times New Roman" w:hAnsi="Times New Roman" w:cs="Times New Roman"/>
          <w:sz w:val="26"/>
          <w:szCs w:val="26"/>
        </w:rPr>
        <w:t>Минспортом</w:t>
      </w:r>
      <w:proofErr w:type="spellEnd"/>
      <w:r w:rsidRPr="009640B6">
        <w:rPr>
          <w:rFonts w:ascii="Times New Roman" w:hAnsi="Times New Roman" w:cs="Times New Roman"/>
          <w:sz w:val="26"/>
          <w:szCs w:val="26"/>
        </w:rPr>
        <w:t xml:space="preserve"> РТ и 24 подведомственными учреждениями </w:t>
      </w:r>
      <w:proofErr w:type="spellStart"/>
      <w:r w:rsidRPr="009640B6">
        <w:rPr>
          <w:rFonts w:ascii="Times New Roman" w:hAnsi="Times New Roman" w:cs="Times New Roman"/>
          <w:sz w:val="26"/>
          <w:szCs w:val="26"/>
        </w:rPr>
        <w:t>Минспорта</w:t>
      </w:r>
      <w:proofErr w:type="spellEnd"/>
      <w:r w:rsidRPr="009640B6">
        <w:rPr>
          <w:rFonts w:ascii="Times New Roman" w:hAnsi="Times New Roman" w:cs="Times New Roman"/>
          <w:sz w:val="26"/>
          <w:szCs w:val="26"/>
        </w:rPr>
        <w:t xml:space="preserve"> РТ. Кассовое освоение — 100%.</w:t>
      </w:r>
    </w:p>
    <w:p w:rsidR="00FC7844" w:rsidRDefault="001E689D" w:rsidP="00EE0390">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imes New Roman" w:hAnsi="Times New Roman" w:cs="Times New Roman"/>
          <w:sz w:val="26"/>
          <w:szCs w:val="26"/>
        </w:rPr>
      </w:pPr>
      <w:r w:rsidRPr="009640B6">
        <w:rPr>
          <w:rFonts w:ascii="Times New Roman" w:eastAsia="Times New Roman" w:hAnsi="Times New Roman"/>
          <w:sz w:val="26"/>
          <w:szCs w:val="26"/>
        </w:rPr>
        <w:t>Плановые значения целевых</w:t>
      </w:r>
      <w:r w:rsidR="00414D42" w:rsidRPr="009640B6">
        <w:rPr>
          <w:rFonts w:ascii="Times New Roman" w:eastAsia="Times New Roman" w:hAnsi="Times New Roman"/>
          <w:sz w:val="26"/>
          <w:szCs w:val="26"/>
        </w:rPr>
        <w:t xml:space="preserve"> пок</w:t>
      </w:r>
      <w:r w:rsidRPr="009640B6">
        <w:rPr>
          <w:rFonts w:ascii="Times New Roman" w:eastAsia="Times New Roman" w:hAnsi="Times New Roman"/>
          <w:sz w:val="26"/>
          <w:szCs w:val="26"/>
        </w:rPr>
        <w:t xml:space="preserve">азателей </w:t>
      </w:r>
      <w:r w:rsidR="00EC3E8E" w:rsidRPr="009640B6">
        <w:rPr>
          <w:rFonts w:ascii="Times New Roman" w:hAnsi="Times New Roman" w:cs="Times New Roman"/>
          <w:sz w:val="26"/>
          <w:szCs w:val="26"/>
        </w:rPr>
        <w:t xml:space="preserve">регионального проекта «Спорт – норма жизни» </w:t>
      </w:r>
      <w:r w:rsidRPr="009640B6">
        <w:rPr>
          <w:rFonts w:ascii="Times New Roman" w:eastAsia="Times New Roman" w:hAnsi="Times New Roman"/>
          <w:sz w:val="26"/>
          <w:szCs w:val="26"/>
        </w:rPr>
        <w:t>в</w:t>
      </w:r>
      <w:r w:rsidR="00414D42" w:rsidRPr="009640B6">
        <w:rPr>
          <w:rFonts w:ascii="Times New Roman" w:eastAsia="Times New Roman" w:hAnsi="Times New Roman"/>
          <w:sz w:val="26"/>
          <w:szCs w:val="26"/>
        </w:rPr>
        <w:t xml:space="preserve"> 2022 год</w:t>
      </w:r>
      <w:r w:rsidRPr="009640B6">
        <w:rPr>
          <w:rFonts w:ascii="Times New Roman" w:eastAsia="Times New Roman" w:hAnsi="Times New Roman"/>
          <w:sz w:val="26"/>
          <w:szCs w:val="26"/>
        </w:rPr>
        <w:t>у</w:t>
      </w:r>
      <w:r w:rsidR="00414D42" w:rsidRPr="009640B6">
        <w:rPr>
          <w:rFonts w:ascii="Times New Roman" w:eastAsia="Times New Roman" w:hAnsi="Times New Roman"/>
          <w:sz w:val="26"/>
          <w:szCs w:val="26"/>
        </w:rPr>
        <w:t xml:space="preserve"> </w:t>
      </w:r>
      <w:r w:rsidR="00EC3E8E" w:rsidRPr="009640B6">
        <w:rPr>
          <w:rFonts w:ascii="Times New Roman" w:eastAsia="Times New Roman" w:hAnsi="Times New Roman"/>
          <w:sz w:val="26"/>
          <w:szCs w:val="26"/>
        </w:rPr>
        <w:t xml:space="preserve">полностью </w:t>
      </w:r>
      <w:r w:rsidR="00414D42" w:rsidRPr="009640B6">
        <w:rPr>
          <w:rFonts w:ascii="Times New Roman" w:eastAsia="Times New Roman" w:hAnsi="Times New Roman"/>
          <w:sz w:val="26"/>
          <w:szCs w:val="26"/>
        </w:rPr>
        <w:t xml:space="preserve">достигнуты: </w:t>
      </w:r>
      <w:r w:rsidR="00A53ABC" w:rsidRPr="009640B6">
        <w:rPr>
          <w:rFonts w:ascii="Times New Roman" w:eastAsia="Times New Roman" w:hAnsi="Times New Roman" w:cs="Times New Roman"/>
          <w:sz w:val="26"/>
          <w:szCs w:val="26"/>
        </w:rPr>
        <w:t>д</w:t>
      </w:r>
      <w:r w:rsidR="00E32890" w:rsidRPr="009640B6">
        <w:rPr>
          <w:rFonts w:ascii="Times New Roman" w:eastAsia="Times New Roman" w:hAnsi="Times New Roman" w:cs="Times New Roman"/>
          <w:sz w:val="26"/>
          <w:szCs w:val="26"/>
        </w:rPr>
        <w:t>оля граждан, систематически занимающихся</w:t>
      </w:r>
      <w:r w:rsidR="003E70E6" w:rsidRPr="009640B6">
        <w:rPr>
          <w:rFonts w:ascii="Times New Roman" w:eastAsia="Times New Roman" w:hAnsi="Times New Roman" w:cs="Times New Roman"/>
          <w:sz w:val="26"/>
          <w:szCs w:val="26"/>
        </w:rPr>
        <w:t xml:space="preserve"> физической культурой и спортом, в общей численности населения Респуб</w:t>
      </w:r>
      <w:r w:rsidR="00414D42" w:rsidRPr="009640B6">
        <w:rPr>
          <w:rFonts w:ascii="Times New Roman" w:eastAsia="Times New Roman" w:hAnsi="Times New Roman" w:cs="Times New Roman"/>
          <w:sz w:val="26"/>
          <w:szCs w:val="26"/>
        </w:rPr>
        <w:t>лики Тыва в возрасте 3-79 лет»</w:t>
      </w:r>
      <w:r w:rsidR="00E32890" w:rsidRPr="009640B6">
        <w:rPr>
          <w:rFonts w:ascii="Times New Roman" w:eastAsia="Times New Roman" w:hAnsi="Times New Roman" w:cs="Times New Roman"/>
          <w:sz w:val="26"/>
          <w:szCs w:val="26"/>
        </w:rPr>
        <w:t xml:space="preserve"> составила 54,5% (168898 чел.) при плане 54,5%</w:t>
      </w:r>
      <w:r w:rsidR="00E32890" w:rsidRPr="009640B6">
        <w:rPr>
          <w:rFonts w:ascii="Times New Roman" w:hAnsi="Times New Roman" w:cs="Times New Roman"/>
          <w:b/>
          <w:sz w:val="26"/>
          <w:szCs w:val="26"/>
        </w:rPr>
        <w:t>; у</w:t>
      </w:r>
      <w:r w:rsidR="003E70E6" w:rsidRPr="009640B6">
        <w:rPr>
          <w:rFonts w:ascii="Times New Roman" w:eastAsia="Times New Roman" w:hAnsi="Times New Roman" w:cs="Times New Roman"/>
          <w:sz w:val="26"/>
          <w:szCs w:val="26"/>
        </w:rPr>
        <w:t>ровень обеспеченности граждан спортивными сооружениями исходя из единовременной пропускной способности на конец 2022</w:t>
      </w:r>
      <w:r w:rsidR="00504EEB" w:rsidRPr="009640B6">
        <w:rPr>
          <w:rFonts w:ascii="Times New Roman" w:eastAsia="Times New Roman" w:hAnsi="Times New Roman" w:cs="Times New Roman"/>
          <w:sz w:val="26"/>
          <w:szCs w:val="26"/>
        </w:rPr>
        <w:t xml:space="preserve"> г. – 91,2% при плане 91,2%.</w:t>
      </w:r>
    </w:p>
    <w:p w:rsidR="00F85ED8" w:rsidRPr="009640B6" w:rsidRDefault="00F85ED8" w:rsidP="00EE0390">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b/>
          <w:sz w:val="26"/>
          <w:szCs w:val="26"/>
        </w:rPr>
      </w:pPr>
    </w:p>
    <w:p w:rsidR="00A33D15" w:rsidRPr="009640B6" w:rsidRDefault="00585F11" w:rsidP="00FC7844">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lang w:val="en-US"/>
        </w:rPr>
        <w:t>II</w:t>
      </w:r>
      <w:r w:rsidR="00FC7844" w:rsidRPr="009640B6">
        <w:rPr>
          <w:rFonts w:ascii="Times New Roman" w:hAnsi="Times New Roman" w:cs="Times New Roman"/>
          <w:b/>
          <w:sz w:val="26"/>
          <w:szCs w:val="26"/>
        </w:rPr>
        <w:t xml:space="preserve">. </w:t>
      </w:r>
      <w:r w:rsidR="00A33D15" w:rsidRPr="009640B6">
        <w:rPr>
          <w:rFonts w:ascii="Times New Roman" w:hAnsi="Times New Roman" w:cs="Times New Roman"/>
          <w:b/>
          <w:sz w:val="26"/>
          <w:szCs w:val="26"/>
        </w:rPr>
        <w:t>Национальный проект</w:t>
      </w:r>
      <w:r w:rsidR="00A33D15" w:rsidRPr="009640B6">
        <w:rPr>
          <w:rFonts w:ascii="Times New Roman" w:hAnsi="Times New Roman" w:cs="Times New Roman"/>
          <w:sz w:val="26"/>
          <w:szCs w:val="26"/>
        </w:rPr>
        <w:t xml:space="preserve"> </w:t>
      </w:r>
      <w:r w:rsidR="00A33D15" w:rsidRPr="009640B6">
        <w:rPr>
          <w:rFonts w:ascii="Times New Roman" w:hAnsi="Times New Roman" w:cs="Times New Roman"/>
          <w:b/>
          <w:sz w:val="26"/>
          <w:szCs w:val="26"/>
        </w:rPr>
        <w:t>«Образование»</w:t>
      </w:r>
    </w:p>
    <w:p w:rsidR="00A33D15" w:rsidRPr="00F85ED8" w:rsidRDefault="00A33D1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0"/>
          <w:szCs w:val="26"/>
        </w:rPr>
      </w:pPr>
    </w:p>
    <w:p w:rsidR="005A4D09" w:rsidRPr="009640B6" w:rsidRDefault="00A33D15" w:rsidP="00874E6A">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b/>
          <w:bCs/>
          <w:spacing w:val="-10"/>
          <w:sz w:val="26"/>
          <w:szCs w:val="26"/>
        </w:rPr>
        <w:t xml:space="preserve">Финансовое обеспечение. </w:t>
      </w:r>
      <w:r w:rsidRPr="009640B6">
        <w:rPr>
          <w:rFonts w:ascii="Times New Roman" w:hAnsi="Times New Roman" w:cs="Times New Roman"/>
          <w:sz w:val="26"/>
          <w:szCs w:val="26"/>
        </w:rPr>
        <w:t>Объем предусмотренных финансовых средств на выполнение мероприятий национального проекта «Образование» в 2022 году составляет 4</w:t>
      </w:r>
      <w:r w:rsidR="00F7270C">
        <w:rPr>
          <w:rFonts w:ascii="Times New Roman" w:hAnsi="Times New Roman" w:cs="Times New Roman"/>
          <w:sz w:val="26"/>
          <w:szCs w:val="26"/>
        </w:rPr>
        <w:t> </w:t>
      </w:r>
      <w:r w:rsidRPr="009640B6">
        <w:rPr>
          <w:rFonts w:ascii="Times New Roman" w:hAnsi="Times New Roman" w:cs="Times New Roman"/>
          <w:sz w:val="26"/>
          <w:szCs w:val="26"/>
        </w:rPr>
        <w:t>924</w:t>
      </w:r>
      <w:r w:rsidR="00F7270C">
        <w:rPr>
          <w:rFonts w:ascii="Times New Roman" w:hAnsi="Times New Roman" w:cs="Times New Roman"/>
          <w:sz w:val="26"/>
          <w:szCs w:val="26"/>
        </w:rPr>
        <w:t>,</w:t>
      </w:r>
      <w:r w:rsidRPr="009640B6">
        <w:rPr>
          <w:rFonts w:ascii="Times New Roman" w:hAnsi="Times New Roman" w:cs="Times New Roman"/>
          <w:sz w:val="26"/>
          <w:szCs w:val="26"/>
        </w:rPr>
        <w:t xml:space="preserve">584 </w:t>
      </w:r>
      <w:r w:rsidR="00F7270C">
        <w:rPr>
          <w:rFonts w:ascii="Times New Roman" w:hAnsi="Times New Roman" w:cs="Times New Roman"/>
          <w:sz w:val="26"/>
          <w:szCs w:val="26"/>
        </w:rPr>
        <w:t>млн</w:t>
      </w:r>
      <w:r w:rsidRPr="009640B6">
        <w:rPr>
          <w:rFonts w:ascii="Times New Roman" w:hAnsi="Times New Roman" w:cs="Times New Roman"/>
          <w:sz w:val="26"/>
          <w:szCs w:val="26"/>
        </w:rPr>
        <w:t>. руб. (ФБ -</w:t>
      </w:r>
      <w:r w:rsidR="00F7270C">
        <w:rPr>
          <w:rFonts w:ascii="Times New Roman" w:hAnsi="Times New Roman" w:cs="Times New Roman"/>
          <w:sz w:val="26"/>
          <w:szCs w:val="26"/>
        </w:rPr>
        <w:t xml:space="preserve"> </w:t>
      </w:r>
      <w:r w:rsidRPr="009640B6">
        <w:rPr>
          <w:rFonts w:ascii="Times New Roman" w:hAnsi="Times New Roman" w:cs="Times New Roman"/>
          <w:sz w:val="26"/>
          <w:szCs w:val="26"/>
        </w:rPr>
        <w:t>4</w:t>
      </w:r>
      <w:r w:rsidR="00F7270C">
        <w:rPr>
          <w:rFonts w:ascii="Times New Roman" w:hAnsi="Times New Roman" w:cs="Times New Roman"/>
          <w:sz w:val="26"/>
          <w:szCs w:val="26"/>
        </w:rPr>
        <w:t> </w:t>
      </w:r>
      <w:r w:rsidRPr="009640B6">
        <w:rPr>
          <w:rFonts w:ascii="Times New Roman" w:hAnsi="Times New Roman" w:cs="Times New Roman"/>
          <w:sz w:val="26"/>
          <w:szCs w:val="26"/>
        </w:rPr>
        <w:t>891</w:t>
      </w:r>
      <w:r w:rsidR="00F7270C">
        <w:rPr>
          <w:rFonts w:ascii="Times New Roman" w:hAnsi="Times New Roman" w:cs="Times New Roman"/>
          <w:sz w:val="26"/>
          <w:szCs w:val="26"/>
        </w:rPr>
        <w:t>,</w:t>
      </w:r>
      <w:r w:rsidRPr="009640B6">
        <w:rPr>
          <w:rFonts w:ascii="Times New Roman" w:hAnsi="Times New Roman" w:cs="Times New Roman"/>
          <w:sz w:val="26"/>
          <w:szCs w:val="26"/>
        </w:rPr>
        <w:t xml:space="preserve">838 </w:t>
      </w:r>
      <w:r w:rsidR="00F7270C">
        <w:rPr>
          <w:rFonts w:ascii="Times New Roman" w:hAnsi="Times New Roman" w:cs="Times New Roman"/>
          <w:sz w:val="26"/>
          <w:szCs w:val="26"/>
        </w:rPr>
        <w:t>млн</w:t>
      </w:r>
      <w:r w:rsidRPr="009640B6">
        <w:rPr>
          <w:rFonts w:ascii="Times New Roman" w:hAnsi="Times New Roman" w:cs="Times New Roman"/>
          <w:sz w:val="26"/>
          <w:szCs w:val="26"/>
        </w:rPr>
        <w:t xml:space="preserve">. руб., РБ </w:t>
      </w:r>
      <w:r w:rsidR="00F7270C">
        <w:rPr>
          <w:rFonts w:ascii="Times New Roman" w:hAnsi="Times New Roman" w:cs="Times New Roman"/>
          <w:sz w:val="26"/>
          <w:szCs w:val="26"/>
        </w:rPr>
        <w:t>–</w:t>
      </w:r>
      <w:r w:rsidRPr="009640B6">
        <w:rPr>
          <w:rFonts w:ascii="Times New Roman" w:hAnsi="Times New Roman" w:cs="Times New Roman"/>
          <w:sz w:val="26"/>
          <w:szCs w:val="26"/>
        </w:rPr>
        <w:t xml:space="preserve"> 32</w:t>
      </w:r>
      <w:r w:rsidR="00F7270C">
        <w:rPr>
          <w:rFonts w:ascii="Times New Roman" w:hAnsi="Times New Roman" w:cs="Times New Roman"/>
          <w:sz w:val="26"/>
          <w:szCs w:val="26"/>
        </w:rPr>
        <w:t>,</w:t>
      </w:r>
      <w:r w:rsidRPr="009640B6">
        <w:rPr>
          <w:rFonts w:ascii="Times New Roman" w:hAnsi="Times New Roman" w:cs="Times New Roman"/>
          <w:sz w:val="26"/>
          <w:szCs w:val="26"/>
        </w:rPr>
        <w:t>74</w:t>
      </w:r>
      <w:r w:rsidR="00F7270C">
        <w:rPr>
          <w:rFonts w:ascii="Times New Roman" w:hAnsi="Times New Roman" w:cs="Times New Roman"/>
          <w:sz w:val="26"/>
          <w:szCs w:val="26"/>
        </w:rPr>
        <w:t>6</w:t>
      </w:r>
      <w:r w:rsidRPr="009640B6">
        <w:rPr>
          <w:rFonts w:ascii="Times New Roman" w:hAnsi="Times New Roman" w:cs="Times New Roman"/>
          <w:sz w:val="26"/>
          <w:szCs w:val="26"/>
        </w:rPr>
        <w:t xml:space="preserve"> </w:t>
      </w:r>
      <w:r w:rsidR="00F7270C">
        <w:rPr>
          <w:rFonts w:ascii="Times New Roman" w:hAnsi="Times New Roman" w:cs="Times New Roman"/>
          <w:sz w:val="26"/>
          <w:szCs w:val="26"/>
        </w:rPr>
        <w:t>млн</w:t>
      </w:r>
      <w:r w:rsidRPr="009640B6">
        <w:rPr>
          <w:rFonts w:ascii="Times New Roman" w:hAnsi="Times New Roman" w:cs="Times New Roman"/>
          <w:sz w:val="26"/>
          <w:szCs w:val="26"/>
        </w:rPr>
        <w:t>. руб.), из них средства резервного фонда 160</w:t>
      </w:r>
      <w:r w:rsidR="00F7270C">
        <w:rPr>
          <w:rFonts w:ascii="Times New Roman" w:hAnsi="Times New Roman" w:cs="Times New Roman"/>
          <w:sz w:val="26"/>
          <w:szCs w:val="26"/>
        </w:rPr>
        <w:t>,</w:t>
      </w:r>
      <w:r w:rsidRPr="009640B6">
        <w:rPr>
          <w:rFonts w:ascii="Times New Roman" w:hAnsi="Times New Roman" w:cs="Times New Roman"/>
          <w:sz w:val="26"/>
          <w:szCs w:val="26"/>
        </w:rPr>
        <w:t>58</w:t>
      </w:r>
      <w:r w:rsidR="00F7270C">
        <w:rPr>
          <w:rFonts w:ascii="Times New Roman" w:hAnsi="Times New Roman" w:cs="Times New Roman"/>
          <w:sz w:val="26"/>
          <w:szCs w:val="26"/>
        </w:rPr>
        <w:t>8</w:t>
      </w:r>
      <w:r w:rsidRPr="009640B6">
        <w:rPr>
          <w:rFonts w:ascii="Times New Roman" w:hAnsi="Times New Roman" w:cs="Times New Roman"/>
          <w:sz w:val="26"/>
          <w:szCs w:val="26"/>
        </w:rPr>
        <w:t xml:space="preserve"> </w:t>
      </w:r>
      <w:r w:rsidR="00F7270C">
        <w:rPr>
          <w:rFonts w:ascii="Times New Roman" w:hAnsi="Times New Roman" w:cs="Times New Roman"/>
          <w:sz w:val="26"/>
          <w:szCs w:val="26"/>
        </w:rPr>
        <w:t>млн</w:t>
      </w:r>
      <w:r w:rsidRPr="009640B6">
        <w:rPr>
          <w:rFonts w:ascii="Times New Roman" w:hAnsi="Times New Roman" w:cs="Times New Roman"/>
          <w:sz w:val="26"/>
          <w:szCs w:val="26"/>
        </w:rPr>
        <w:t>. руб. Кассовое исполнение средств состав</w:t>
      </w:r>
      <w:r w:rsidR="00F7270C">
        <w:rPr>
          <w:rFonts w:ascii="Times New Roman" w:hAnsi="Times New Roman" w:cs="Times New Roman"/>
          <w:sz w:val="26"/>
          <w:szCs w:val="26"/>
        </w:rPr>
        <w:t>ляет</w:t>
      </w:r>
      <w:r w:rsidRPr="009640B6">
        <w:rPr>
          <w:rFonts w:ascii="Times New Roman" w:hAnsi="Times New Roman" w:cs="Times New Roman"/>
          <w:sz w:val="26"/>
          <w:szCs w:val="26"/>
        </w:rPr>
        <w:t xml:space="preserve"> 10</w:t>
      </w:r>
      <w:r w:rsidR="00874E6A" w:rsidRPr="009640B6">
        <w:rPr>
          <w:rFonts w:ascii="Times New Roman" w:hAnsi="Times New Roman" w:cs="Times New Roman"/>
          <w:sz w:val="26"/>
          <w:szCs w:val="26"/>
        </w:rPr>
        <w:t>0% от плана.</w:t>
      </w:r>
    </w:p>
    <w:p w:rsidR="00A33D15" w:rsidRPr="009640B6" w:rsidRDefault="00874E6A"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cs="Times New Roman"/>
          <w:b/>
          <w:sz w:val="26"/>
          <w:szCs w:val="26"/>
        </w:rPr>
      </w:pPr>
      <w:r w:rsidRPr="009640B6">
        <w:rPr>
          <w:rFonts w:ascii="Times New Roman" w:eastAsia="Calibri" w:hAnsi="Times New Roman" w:cs="Times New Roman"/>
          <w:b/>
          <w:sz w:val="26"/>
          <w:szCs w:val="26"/>
        </w:rPr>
        <w:t>1. Региональный п</w:t>
      </w:r>
      <w:r w:rsidR="00A33D15" w:rsidRPr="009640B6">
        <w:rPr>
          <w:rFonts w:ascii="Times New Roman" w:eastAsia="Calibri" w:hAnsi="Times New Roman" w:cs="Times New Roman"/>
          <w:b/>
          <w:sz w:val="26"/>
          <w:szCs w:val="26"/>
        </w:rPr>
        <w:t>роект «Современная школа»</w:t>
      </w:r>
      <w:r w:rsidRPr="009640B6">
        <w:rPr>
          <w:rFonts w:ascii="Times New Roman" w:eastAsia="Calibri" w:hAnsi="Times New Roman" w:cs="Times New Roman"/>
          <w:b/>
          <w:sz w:val="26"/>
          <w:szCs w:val="26"/>
        </w:rPr>
        <w:t>.</w:t>
      </w:r>
    </w:p>
    <w:p w:rsidR="00A33D15" w:rsidRPr="009640B6" w:rsidRDefault="00A33D1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В рамках проекта имеются 1 показатель и 9 результатов. Фактическое достижение показателя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составляет 73,68% при плане 20%. Повышение квалификации по программам из федерального реестра прошли 5360 чел. из 7157 чел.</w:t>
      </w:r>
    </w:p>
    <w:p w:rsidR="00A33D15" w:rsidRPr="009640B6" w:rsidRDefault="00A33D1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Наиболее значимые обновления касаются сельских школ в рамках открытия центров образования естественно-научного и технологического п</w:t>
      </w:r>
      <w:r w:rsidR="00742AA4" w:rsidRPr="009640B6">
        <w:rPr>
          <w:rFonts w:ascii="Times New Roman" w:hAnsi="Times New Roman" w:cs="Times New Roman"/>
          <w:sz w:val="26"/>
          <w:szCs w:val="26"/>
        </w:rPr>
        <w:t>рофилей «Точка роста». По результату</w:t>
      </w:r>
      <w:r w:rsidRPr="009640B6">
        <w:rPr>
          <w:rFonts w:ascii="Times New Roman" w:hAnsi="Times New Roman" w:cs="Times New Roman"/>
          <w:sz w:val="26"/>
          <w:szCs w:val="26"/>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9640B6">
        <w:rPr>
          <w:rFonts w:ascii="Times New Roman" w:hAnsi="Times New Roman" w:cs="Times New Roman"/>
          <w:i/>
          <w:sz w:val="26"/>
          <w:szCs w:val="26"/>
        </w:rPr>
        <w:t xml:space="preserve">» </w:t>
      </w:r>
      <w:r w:rsidRPr="009640B6">
        <w:rPr>
          <w:rFonts w:ascii="Times New Roman" w:hAnsi="Times New Roman" w:cs="Times New Roman"/>
          <w:sz w:val="26"/>
          <w:szCs w:val="26"/>
        </w:rPr>
        <w:t xml:space="preserve">дополнительным соглашением № 073-09-2022-844 от 23.12.2021 объём финансирования на 2022 г. равен 37 649,90 тыс. руб. (ФБ - 37 273,40 тыс. руб., РБ – 376,50 тыс. руб.). Кассовое освоение - 100%. Поставка оборудования осуществлена. В 24 сельских школах созданы и функционируют центры образования естественно-научной и технологической направленности «Точка роста». Всего деятельностью </w:t>
      </w:r>
      <w:r w:rsidR="00742AA4" w:rsidRPr="009640B6">
        <w:rPr>
          <w:rFonts w:ascii="Times New Roman" w:hAnsi="Times New Roman" w:cs="Times New Roman"/>
          <w:sz w:val="26"/>
          <w:szCs w:val="26"/>
        </w:rPr>
        <w:t>«</w:t>
      </w:r>
      <w:r w:rsidRPr="009640B6">
        <w:rPr>
          <w:rFonts w:ascii="Times New Roman" w:hAnsi="Times New Roman" w:cs="Times New Roman"/>
          <w:sz w:val="26"/>
          <w:szCs w:val="26"/>
        </w:rPr>
        <w:t>Точек роста</w:t>
      </w:r>
      <w:r w:rsidR="00742AA4" w:rsidRPr="009640B6">
        <w:rPr>
          <w:rFonts w:ascii="Times New Roman" w:hAnsi="Times New Roman" w:cs="Times New Roman"/>
          <w:sz w:val="26"/>
          <w:szCs w:val="26"/>
        </w:rPr>
        <w:t>»</w:t>
      </w:r>
      <w:r w:rsidRPr="009640B6">
        <w:rPr>
          <w:rFonts w:ascii="Times New Roman" w:hAnsi="Times New Roman" w:cs="Times New Roman"/>
          <w:sz w:val="26"/>
          <w:szCs w:val="26"/>
        </w:rPr>
        <w:t xml:space="preserve"> охвачены 3270 обучающихся.</w:t>
      </w:r>
    </w:p>
    <w:p w:rsidR="00A33D15" w:rsidRPr="009640B6" w:rsidRDefault="00A33D1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По результату</w:t>
      </w:r>
      <w:r w:rsidRPr="009640B6">
        <w:rPr>
          <w:rFonts w:ascii="Times New Roman" w:eastAsia="Calibri" w:hAnsi="Times New Roman" w:cs="Times New Roman"/>
          <w:b/>
          <w:sz w:val="26"/>
          <w:szCs w:val="26"/>
        </w:rPr>
        <w:t xml:space="preserve"> «</w:t>
      </w:r>
      <w:r w:rsidRPr="009640B6">
        <w:rPr>
          <w:rFonts w:ascii="Times New Roman" w:eastAsia="Calibri" w:hAnsi="Times New Roman" w:cs="Times New Roman"/>
          <w:sz w:val="26"/>
          <w:szCs w:val="26"/>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r w:rsidRPr="009640B6">
        <w:rPr>
          <w:rFonts w:ascii="Times New Roman" w:hAnsi="Times New Roman" w:cs="Times New Roman"/>
          <w:sz w:val="26"/>
          <w:szCs w:val="26"/>
        </w:rPr>
        <w:t xml:space="preserve">дополнительным соглашением </w:t>
      </w:r>
      <w:r w:rsidR="008A1101" w:rsidRPr="009640B6">
        <w:rPr>
          <w:rFonts w:ascii="Times New Roman" w:hAnsi="Times New Roman" w:cs="Times New Roman"/>
          <w:sz w:val="26"/>
          <w:szCs w:val="26"/>
        </w:rPr>
        <w:t>от 23.12.2021</w:t>
      </w:r>
      <w:r w:rsidR="008A1101">
        <w:rPr>
          <w:rFonts w:ascii="Times New Roman" w:hAnsi="Times New Roman" w:cs="Times New Roman"/>
          <w:sz w:val="26"/>
          <w:szCs w:val="26"/>
        </w:rPr>
        <w:t xml:space="preserve"> </w:t>
      </w:r>
      <w:r w:rsidRPr="009640B6">
        <w:rPr>
          <w:rFonts w:ascii="Times New Roman" w:hAnsi="Times New Roman" w:cs="Times New Roman"/>
          <w:sz w:val="26"/>
          <w:szCs w:val="26"/>
        </w:rPr>
        <w:t xml:space="preserve">№ 073-09-2022-844 </w:t>
      </w:r>
      <w:r w:rsidRPr="009640B6">
        <w:rPr>
          <w:rFonts w:ascii="Times New Roman" w:eastAsia="Calibri" w:hAnsi="Times New Roman" w:cs="Times New Roman"/>
          <w:sz w:val="26"/>
          <w:szCs w:val="26"/>
        </w:rPr>
        <w:t>в 2022 г. объём финансирования составляет 7 949,80 тыс. руб. (ФБ - 7 870,30 тыс. руб., РБ – 79,50 тыс. руб.). Плановое значение нарастающим итогом равен 4 единицам, в том числе в 2022 г. 1 единица.</w:t>
      </w:r>
    </w:p>
    <w:p w:rsidR="00A33D15" w:rsidRPr="009640B6" w:rsidRDefault="00A33D1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В целях обновления материально-технической базы ГБОУ РТ «Школа-интернат для детей с нарушениями слуха» приказом Министерства образования Республики Тыва от 09.12.2021 № 1342-д утверждены должностные лица от РОИВ и от регионального ведомственного проектного офиса, ответственные за обновление материально-технической базы в коррекционных школах. Перечень коррекционных школ, в которых будет обновлена материально-техническая база, утвержден приказом Министерства образования Республики Тыва от</w:t>
      </w:r>
      <w:r w:rsidR="00E11A8F" w:rsidRPr="009640B6">
        <w:rPr>
          <w:rFonts w:ascii="Times New Roman" w:eastAsia="Calibri" w:hAnsi="Times New Roman" w:cs="Times New Roman"/>
          <w:sz w:val="26"/>
          <w:szCs w:val="26"/>
        </w:rPr>
        <w:t xml:space="preserve"> 05.02.2021 № 144-д. Медиаплан утвержден</w:t>
      </w:r>
      <w:r w:rsidRPr="009640B6">
        <w:rPr>
          <w:rFonts w:ascii="Times New Roman" w:eastAsia="Calibri" w:hAnsi="Times New Roman" w:cs="Times New Roman"/>
          <w:sz w:val="26"/>
          <w:szCs w:val="26"/>
        </w:rPr>
        <w:t xml:space="preserve"> приказом Министерства образования Республики Тыва от 29.12.2021 № 1389-д. Программы развития с учетом реализации мероприятия по обновлению материально-технической базы размещены на сайте коррекционной школы. Общая сумма объявленных закупок составляет 7932,2 тыс. руб. или 100%. Кассовое освоение – 100%. Для 153 обучающихся коррекционной школы приобретено специализированное оборудование для детей с нарушением слуха (слухоречевой </w:t>
      </w:r>
      <w:proofErr w:type="spellStart"/>
      <w:r w:rsidRPr="009640B6">
        <w:rPr>
          <w:rFonts w:ascii="Times New Roman" w:eastAsia="Calibri" w:hAnsi="Times New Roman" w:cs="Times New Roman"/>
          <w:sz w:val="26"/>
          <w:szCs w:val="26"/>
        </w:rPr>
        <w:t>аудиокласс</w:t>
      </w:r>
      <w:proofErr w:type="spellEnd"/>
      <w:r w:rsidRPr="009640B6">
        <w:rPr>
          <w:rFonts w:ascii="Times New Roman" w:eastAsia="Calibri" w:hAnsi="Times New Roman" w:cs="Times New Roman"/>
          <w:sz w:val="26"/>
          <w:szCs w:val="26"/>
        </w:rPr>
        <w:t>).</w:t>
      </w:r>
    </w:p>
    <w:p w:rsidR="00A33D15" w:rsidRPr="009640B6" w:rsidRDefault="00077852"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По р</w:t>
      </w:r>
      <w:r w:rsidR="00A33D15" w:rsidRPr="009640B6">
        <w:rPr>
          <w:rFonts w:ascii="Times New Roman" w:eastAsia="Calibri" w:hAnsi="Times New Roman" w:cs="Times New Roman"/>
          <w:sz w:val="26"/>
          <w:szCs w:val="26"/>
        </w:rPr>
        <w:t>езультат</w:t>
      </w:r>
      <w:r w:rsidRPr="009640B6">
        <w:rPr>
          <w:rFonts w:ascii="Times New Roman" w:eastAsia="Calibri" w:hAnsi="Times New Roman" w:cs="Times New Roman"/>
          <w:sz w:val="26"/>
          <w:szCs w:val="26"/>
        </w:rPr>
        <w:t>у</w:t>
      </w:r>
      <w:r w:rsidR="00A33D15" w:rsidRPr="009640B6">
        <w:rPr>
          <w:rFonts w:ascii="Times New Roman" w:eastAsia="Calibri" w:hAnsi="Times New Roman" w:cs="Times New Roman"/>
          <w:sz w:val="26"/>
          <w:szCs w:val="26"/>
        </w:rPr>
        <w:t xml:space="preserve"> </w:t>
      </w:r>
      <w:r w:rsidR="00A33D15" w:rsidRPr="009640B6">
        <w:rPr>
          <w:rFonts w:ascii="Times New Roman" w:eastAsia="Calibri" w:hAnsi="Times New Roman" w:cs="Times New Roman"/>
          <w:i/>
          <w:sz w:val="26"/>
          <w:szCs w:val="26"/>
        </w:rPr>
        <w:t>«</w:t>
      </w:r>
      <w:r w:rsidR="00A33D15" w:rsidRPr="009640B6">
        <w:rPr>
          <w:rFonts w:ascii="Times New Roman" w:eastAsia="Calibri" w:hAnsi="Times New Roman" w:cs="Times New Roman"/>
          <w:sz w:val="26"/>
          <w:szCs w:val="26"/>
        </w:rPr>
        <w:t>На базе общеобразовательных организаций созданы и функционируют детские технопарки «</w:t>
      </w:r>
      <w:proofErr w:type="spellStart"/>
      <w:r w:rsidR="00A33D15" w:rsidRPr="009640B6">
        <w:rPr>
          <w:rFonts w:ascii="Times New Roman" w:eastAsia="Calibri" w:hAnsi="Times New Roman" w:cs="Times New Roman"/>
          <w:sz w:val="26"/>
          <w:szCs w:val="26"/>
        </w:rPr>
        <w:t>Кванториум</w:t>
      </w:r>
      <w:proofErr w:type="spellEnd"/>
      <w:r w:rsidR="00A33D15" w:rsidRPr="009640B6">
        <w:rPr>
          <w:rFonts w:ascii="Times New Roman" w:eastAsia="Calibri" w:hAnsi="Times New Roman" w:cs="Times New Roman"/>
          <w:sz w:val="26"/>
          <w:szCs w:val="26"/>
        </w:rPr>
        <w:t>»</w:t>
      </w:r>
      <w:r w:rsidR="00A33D15" w:rsidRPr="009640B6">
        <w:rPr>
          <w:rFonts w:ascii="Times New Roman" w:eastAsia="Calibri" w:hAnsi="Times New Roman" w:cs="Times New Roman"/>
          <w:i/>
          <w:sz w:val="26"/>
          <w:szCs w:val="26"/>
        </w:rPr>
        <w:t xml:space="preserve"> </w:t>
      </w:r>
      <w:r w:rsidR="00A33D15" w:rsidRPr="009640B6">
        <w:rPr>
          <w:rFonts w:ascii="Times New Roman" w:hAnsi="Times New Roman" w:cs="Times New Roman"/>
          <w:sz w:val="26"/>
          <w:szCs w:val="26"/>
        </w:rPr>
        <w:t xml:space="preserve">дополнительным соглашением </w:t>
      </w:r>
      <w:r w:rsidR="008A1101" w:rsidRPr="009640B6">
        <w:rPr>
          <w:rFonts w:ascii="Times New Roman" w:hAnsi="Times New Roman" w:cs="Times New Roman"/>
          <w:sz w:val="26"/>
          <w:szCs w:val="26"/>
        </w:rPr>
        <w:t xml:space="preserve">от 23.12.2021 </w:t>
      </w:r>
      <w:r w:rsidR="00A33D15" w:rsidRPr="009640B6">
        <w:rPr>
          <w:rFonts w:ascii="Times New Roman" w:hAnsi="Times New Roman" w:cs="Times New Roman"/>
          <w:sz w:val="26"/>
          <w:szCs w:val="26"/>
        </w:rPr>
        <w:t xml:space="preserve">№073-09-2022-844 </w:t>
      </w:r>
      <w:r w:rsidRPr="009640B6">
        <w:rPr>
          <w:rFonts w:ascii="Times New Roman" w:hAnsi="Times New Roman" w:cs="Times New Roman"/>
          <w:sz w:val="26"/>
          <w:szCs w:val="26"/>
        </w:rPr>
        <w:t xml:space="preserve">определен </w:t>
      </w:r>
      <w:r w:rsidR="00A33D15" w:rsidRPr="009640B6">
        <w:rPr>
          <w:rFonts w:ascii="Times New Roman" w:hAnsi="Times New Roman" w:cs="Times New Roman"/>
          <w:sz w:val="26"/>
          <w:szCs w:val="26"/>
        </w:rPr>
        <w:t>о</w:t>
      </w:r>
      <w:r w:rsidR="00A33D15" w:rsidRPr="009640B6">
        <w:rPr>
          <w:rFonts w:ascii="Times New Roman" w:eastAsia="Calibri" w:hAnsi="Times New Roman" w:cs="Times New Roman"/>
          <w:sz w:val="26"/>
          <w:szCs w:val="26"/>
        </w:rPr>
        <w:t>бъём финансирования на 2022 г - 21 444,24 тыс. руб. (ФБ - 21 229,80 тыс. руб., РБ – 214,44 тыс. руб.). С</w:t>
      </w:r>
      <w:r w:rsidR="00A33D15" w:rsidRPr="009640B6">
        <w:rPr>
          <w:rFonts w:ascii="Times New Roman" w:hAnsi="Times New Roman" w:cs="Times New Roman"/>
          <w:sz w:val="26"/>
          <w:szCs w:val="26"/>
        </w:rPr>
        <w:t xml:space="preserve">оздан и функционирует Школьный </w:t>
      </w:r>
      <w:proofErr w:type="spellStart"/>
      <w:r w:rsidR="00A33D15" w:rsidRPr="009640B6">
        <w:rPr>
          <w:rFonts w:ascii="Times New Roman" w:hAnsi="Times New Roman" w:cs="Times New Roman"/>
          <w:sz w:val="26"/>
          <w:szCs w:val="26"/>
        </w:rPr>
        <w:t>Кванториум</w:t>
      </w:r>
      <w:proofErr w:type="spellEnd"/>
      <w:r w:rsidR="00A33D15" w:rsidRPr="009640B6">
        <w:rPr>
          <w:rFonts w:ascii="Times New Roman" w:hAnsi="Times New Roman" w:cs="Times New Roman"/>
          <w:sz w:val="26"/>
          <w:szCs w:val="26"/>
        </w:rPr>
        <w:t xml:space="preserve"> на базе школы № 3 им Т.Б. Кечил-оола г. К</w:t>
      </w:r>
      <w:r w:rsidRPr="009640B6">
        <w:rPr>
          <w:rFonts w:ascii="Times New Roman" w:hAnsi="Times New Roman" w:cs="Times New Roman"/>
          <w:sz w:val="26"/>
          <w:szCs w:val="26"/>
        </w:rPr>
        <w:t>ызыла, в котором для 2701 учащего</w:t>
      </w:r>
      <w:r w:rsidR="00A33D15" w:rsidRPr="009640B6">
        <w:rPr>
          <w:rFonts w:ascii="Times New Roman" w:hAnsi="Times New Roman" w:cs="Times New Roman"/>
          <w:sz w:val="26"/>
          <w:szCs w:val="26"/>
        </w:rPr>
        <w:t>ся открылись новые возможности для углубленного освоения и практической отработки учебного материала по предметным областям «Естественно-научные предметы», «Математика и информатика» и «Робототехника», что прежде всего отразится на качеств</w:t>
      </w:r>
      <w:r w:rsidR="00E12BA5" w:rsidRPr="009640B6">
        <w:rPr>
          <w:rFonts w:ascii="Times New Roman" w:hAnsi="Times New Roman" w:cs="Times New Roman"/>
          <w:sz w:val="26"/>
          <w:szCs w:val="26"/>
        </w:rPr>
        <w:t>е общего образования. Всего было заключено</w:t>
      </w:r>
      <w:r w:rsidR="00A33D15" w:rsidRPr="009640B6">
        <w:rPr>
          <w:rFonts w:ascii="Times New Roman" w:hAnsi="Times New Roman" w:cs="Times New Roman"/>
          <w:sz w:val="26"/>
          <w:szCs w:val="26"/>
        </w:rPr>
        <w:t xml:space="preserve"> 13 контрактов и прямых договоров на общую сумму 21 444,24 тыс. руб. Кассовое освоение – 100%.</w:t>
      </w:r>
    </w:p>
    <w:p w:rsidR="00A33D15" w:rsidRPr="009640B6" w:rsidRDefault="00A33D1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 xml:space="preserve">На создание в субъектах Российской Федерации (исходя из прогнозируемой потребности) новых мест в общеобразовательных организациях соглашением </w:t>
      </w:r>
      <w:r w:rsidR="00322960" w:rsidRPr="009640B6">
        <w:rPr>
          <w:rFonts w:ascii="Times New Roman" w:eastAsia="Calibri" w:hAnsi="Times New Roman" w:cs="Times New Roman"/>
          <w:sz w:val="26"/>
          <w:szCs w:val="26"/>
        </w:rPr>
        <w:t xml:space="preserve">от 22.12.2021 </w:t>
      </w:r>
      <w:r w:rsidRPr="009640B6">
        <w:rPr>
          <w:rFonts w:ascii="Times New Roman" w:eastAsia="Calibri" w:hAnsi="Times New Roman" w:cs="Times New Roman"/>
          <w:sz w:val="26"/>
          <w:szCs w:val="26"/>
        </w:rPr>
        <w:t>№ 073-09-2022-533 ведется строительство школы по ул. Бай-</w:t>
      </w:r>
      <w:proofErr w:type="spellStart"/>
      <w:r w:rsidRPr="009640B6">
        <w:rPr>
          <w:rFonts w:ascii="Times New Roman" w:eastAsia="Calibri" w:hAnsi="Times New Roman" w:cs="Times New Roman"/>
          <w:sz w:val="26"/>
          <w:szCs w:val="26"/>
        </w:rPr>
        <w:t>Хаакская</w:t>
      </w:r>
      <w:proofErr w:type="spellEnd"/>
      <w:r w:rsidRPr="009640B6">
        <w:rPr>
          <w:rFonts w:ascii="Times New Roman" w:eastAsia="Calibri" w:hAnsi="Times New Roman" w:cs="Times New Roman"/>
          <w:sz w:val="26"/>
          <w:szCs w:val="26"/>
        </w:rPr>
        <w:t xml:space="preserve"> г. Кызыла. Объём финансирования на 2022 г - 476 368,182 тыс. руб. (ФБ - 471 604,5 тыс. руб., РБ – 4 763,682 тыс. руб.). Из резервного фонда Правительства РФ были дополнительно выделены 160587,77 тыс. руб. Ввод школы перенесен на 2023 год.</w:t>
      </w:r>
    </w:p>
    <w:p w:rsidR="00A33D15" w:rsidRPr="009640B6" w:rsidRDefault="00A33D1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 xml:space="preserve">На создание новых мест в общеобразовательных организациях в целях ликвидации 3-й смены обучения и формирования условий для получения качественного общего образования до 2025 года, в рамках реализации государственной программы Российской Федерации «Развитие образования» по соглашению от 24.12.2021 № 073-09-2022-873 предусмотрено 2 083 838,383 тыс. руб., в том числе ФБ – 2 063 000,0 тыс. руб., РБ – 20 838,383 тыс. руб. на. строительство 5 школ (мкрн. Вавилинский затон, </w:t>
      </w:r>
      <w:proofErr w:type="spellStart"/>
      <w:r w:rsidRPr="009640B6">
        <w:rPr>
          <w:rFonts w:ascii="Times New Roman" w:eastAsia="Calibri" w:hAnsi="Times New Roman" w:cs="Times New Roman"/>
          <w:sz w:val="26"/>
          <w:szCs w:val="26"/>
        </w:rPr>
        <w:t>пгт</w:t>
      </w:r>
      <w:proofErr w:type="spellEnd"/>
      <w:r w:rsidRPr="009640B6">
        <w:rPr>
          <w:rFonts w:ascii="Times New Roman" w:eastAsia="Calibri" w:hAnsi="Times New Roman" w:cs="Times New Roman"/>
          <w:sz w:val="26"/>
          <w:szCs w:val="26"/>
        </w:rPr>
        <w:t xml:space="preserve">. Каа-Хем, </w:t>
      </w:r>
      <w:proofErr w:type="spellStart"/>
      <w:r w:rsidRPr="009640B6">
        <w:rPr>
          <w:rFonts w:ascii="Times New Roman" w:eastAsia="Calibri" w:hAnsi="Times New Roman" w:cs="Times New Roman"/>
          <w:sz w:val="26"/>
          <w:szCs w:val="26"/>
        </w:rPr>
        <w:t>сс</w:t>
      </w:r>
      <w:proofErr w:type="spellEnd"/>
      <w:r w:rsidRPr="009640B6">
        <w:rPr>
          <w:rFonts w:ascii="Times New Roman" w:eastAsia="Calibri" w:hAnsi="Times New Roman" w:cs="Times New Roman"/>
          <w:sz w:val="26"/>
          <w:szCs w:val="26"/>
        </w:rPr>
        <w:t xml:space="preserve">. </w:t>
      </w:r>
      <w:proofErr w:type="spellStart"/>
      <w:r w:rsidRPr="009640B6">
        <w:rPr>
          <w:rFonts w:ascii="Times New Roman" w:eastAsia="Calibri" w:hAnsi="Times New Roman" w:cs="Times New Roman"/>
          <w:sz w:val="26"/>
          <w:szCs w:val="26"/>
        </w:rPr>
        <w:t>Сукпак</w:t>
      </w:r>
      <w:proofErr w:type="spellEnd"/>
      <w:r w:rsidRPr="009640B6">
        <w:rPr>
          <w:rFonts w:ascii="Times New Roman" w:eastAsia="Calibri" w:hAnsi="Times New Roman" w:cs="Times New Roman"/>
          <w:sz w:val="26"/>
          <w:szCs w:val="26"/>
        </w:rPr>
        <w:t>, Бай-Хаак, Балгазын). Кассовое освоение 100%. Ведется строительство школ.</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На создание дополнительных мест в общеобразовательных организациях в связи с ростом числа обучающихся, вызванным демографическим фактором, в рамках реализации государственной программы Российской Федерации «Развитие образования» по соглашению от 24.12.2021 № 073-09-2022-747 на 2022 г. предусмотрено 468 745,658 тыс. руб. (ФБ – 464 058,200 тыс. руб., РБ – 4 687,458 тыс. руб</w:t>
      </w:r>
      <w:r w:rsidRPr="009640B6">
        <w:rPr>
          <w:rFonts w:ascii="Times New Roman" w:eastAsia="Calibri" w:hAnsi="Times New Roman" w:cs="Times New Roman"/>
          <w:i/>
          <w:sz w:val="26"/>
          <w:szCs w:val="26"/>
        </w:rPr>
        <w:t xml:space="preserve">.) </w:t>
      </w:r>
      <w:r w:rsidRPr="009640B6">
        <w:rPr>
          <w:rFonts w:ascii="Times New Roman" w:eastAsia="Calibri" w:hAnsi="Times New Roman" w:cs="Times New Roman"/>
          <w:sz w:val="26"/>
          <w:szCs w:val="26"/>
        </w:rPr>
        <w:t>на строительство 2 школ в г. Кызыл на 1650 мест по улице Кечил-оола и в мкрн. Спутник. Кассовое освоение 100%. Ведется строительство школ.</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Субсидии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 по соглашению от 24.12.2021 № 073-09-2022-645 на 2022 г. предусмотрено 18 000,0 тыс. руб. (ФБ – 17 820,0 тыс. руб., РБ – 180 тыс. руб.). Исполнение 100%.</w:t>
      </w:r>
    </w:p>
    <w:p w:rsidR="005A4D09"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Приказом Министерства образования Республики Тыва от 15 июня 2022 г</w:t>
      </w:r>
      <w:r w:rsidR="00322960">
        <w:rPr>
          <w:rFonts w:ascii="Times New Roman" w:eastAsia="Calibri" w:hAnsi="Times New Roman" w:cs="Times New Roman"/>
          <w:sz w:val="26"/>
          <w:szCs w:val="26"/>
        </w:rPr>
        <w:t>.</w:t>
      </w:r>
      <w:r w:rsidRPr="009640B6">
        <w:rPr>
          <w:rFonts w:ascii="Times New Roman" w:eastAsia="Calibri" w:hAnsi="Times New Roman" w:cs="Times New Roman"/>
          <w:sz w:val="26"/>
          <w:szCs w:val="26"/>
        </w:rPr>
        <w:t xml:space="preserve"> № 630-д «Об утверждении списка победителей конкурсного отбора претендентов на право получения единовременных компенсационных выплат учителям, прибывшим (приехавшим) на работу в сельские населенные пункты, либо рабочие поселки, либо поселки городского типа, либо города с населением 50 тысяч человек на территории Республики Тыва» утвержден список 18 земских учителей.</w:t>
      </w:r>
    </w:p>
    <w:p w:rsidR="00A33D15" w:rsidRPr="009640B6" w:rsidRDefault="004D395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b/>
          <w:sz w:val="26"/>
          <w:szCs w:val="26"/>
        </w:rPr>
        <w:t xml:space="preserve">2. </w:t>
      </w:r>
      <w:r w:rsidR="000F67CA" w:rsidRPr="009640B6">
        <w:rPr>
          <w:rFonts w:ascii="Times New Roman" w:hAnsi="Times New Roman" w:cs="Times New Roman"/>
          <w:b/>
          <w:sz w:val="26"/>
          <w:szCs w:val="26"/>
        </w:rPr>
        <w:t>Региональный п</w:t>
      </w:r>
      <w:r w:rsidR="00A33D15" w:rsidRPr="009640B6">
        <w:rPr>
          <w:rFonts w:ascii="Times New Roman" w:hAnsi="Times New Roman" w:cs="Times New Roman"/>
          <w:b/>
          <w:sz w:val="26"/>
          <w:szCs w:val="26"/>
        </w:rPr>
        <w:t>роект «Цифровая образовательная среда»</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В рамках </w:t>
      </w:r>
      <w:r w:rsidR="004D3955" w:rsidRPr="009640B6">
        <w:rPr>
          <w:rFonts w:ascii="Times New Roman" w:hAnsi="Times New Roman" w:cs="Times New Roman"/>
          <w:sz w:val="26"/>
          <w:szCs w:val="26"/>
        </w:rPr>
        <w:t>проекта достигнуты 4 показателя.</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Доля общеобразовательных организаций, оснащенных в целях внедрения ц</w:t>
      </w:r>
      <w:r w:rsidR="004D3955" w:rsidRPr="009640B6">
        <w:rPr>
          <w:rFonts w:ascii="Times New Roman" w:hAnsi="Times New Roman" w:cs="Times New Roman"/>
          <w:sz w:val="26"/>
          <w:szCs w:val="26"/>
        </w:rPr>
        <w:t>ифровой образовательной среды: ф</w:t>
      </w:r>
      <w:r w:rsidRPr="009640B6">
        <w:rPr>
          <w:rFonts w:ascii="Times New Roman" w:hAnsi="Times New Roman" w:cs="Times New Roman"/>
          <w:sz w:val="26"/>
          <w:szCs w:val="26"/>
        </w:rPr>
        <w:t>актическое достижение показателя 79,43% при плане 79,43%. В 2022 г. 43 школы оснащены компьютерным оборудованием для внедрения цифровой образовательной среды. Всего по РТ оснащены 139 ОО из 175.</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w:t>
      </w:r>
      <w:r w:rsidR="004D3955" w:rsidRPr="009640B6">
        <w:rPr>
          <w:rFonts w:ascii="Times New Roman" w:hAnsi="Times New Roman" w:cs="Times New Roman"/>
          <w:sz w:val="26"/>
          <w:szCs w:val="26"/>
        </w:rPr>
        <w:t>ифровой образовательной среды: ф</w:t>
      </w:r>
      <w:r w:rsidRPr="009640B6">
        <w:rPr>
          <w:rFonts w:ascii="Times New Roman" w:hAnsi="Times New Roman" w:cs="Times New Roman"/>
          <w:sz w:val="26"/>
          <w:szCs w:val="26"/>
        </w:rPr>
        <w:t>акт - 16,49% при плане 10%. Для 11719 чел. созданы равные условия получения качественного образования посредством ФГИС «Моя школа».</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Доля педагогических работников, использующих сервисы федеральной информационно-сервисной платформы цифровой образовательной среды</w:t>
      </w:r>
      <w:r w:rsidR="00415C86" w:rsidRPr="009640B6">
        <w:rPr>
          <w:rFonts w:ascii="Times New Roman" w:hAnsi="Times New Roman" w:cs="Times New Roman"/>
          <w:sz w:val="26"/>
          <w:szCs w:val="26"/>
        </w:rPr>
        <w:t>: ф</w:t>
      </w:r>
      <w:r w:rsidRPr="009640B6">
        <w:rPr>
          <w:rFonts w:ascii="Times New Roman" w:hAnsi="Times New Roman" w:cs="Times New Roman"/>
          <w:sz w:val="26"/>
          <w:szCs w:val="26"/>
        </w:rPr>
        <w:t>актическое достижение - 11,78% при плане 10%. Число педагогов, использующих ФГИС «Моя школа» 843 чел. из 7157 чел.</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Доля общеобразовательных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w:t>
      </w:r>
      <w:r w:rsidR="00415C86" w:rsidRPr="009640B6">
        <w:rPr>
          <w:rFonts w:ascii="Times New Roman" w:hAnsi="Times New Roman" w:cs="Times New Roman"/>
          <w:sz w:val="26"/>
          <w:szCs w:val="26"/>
        </w:rPr>
        <w:t>и среднего общего образования: ф</w:t>
      </w:r>
      <w:r w:rsidRPr="009640B6">
        <w:rPr>
          <w:rFonts w:ascii="Times New Roman" w:hAnsi="Times New Roman" w:cs="Times New Roman"/>
          <w:sz w:val="26"/>
          <w:szCs w:val="26"/>
        </w:rPr>
        <w:t>акт - 10,86% при плане 10%. Количество ОО, в которых не менее 50% педагогов и не менее 50% обучающихся используют сервисы ФГИС «Моя школа», составляет 19 ОО из 175.</w:t>
      </w:r>
    </w:p>
    <w:p w:rsidR="005A4D09"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Также в 2022</w:t>
      </w:r>
      <w:r w:rsidR="0053066C">
        <w:rPr>
          <w:rFonts w:ascii="Times New Roman" w:hAnsi="Times New Roman" w:cs="Times New Roman"/>
          <w:sz w:val="26"/>
          <w:szCs w:val="26"/>
        </w:rPr>
        <w:t xml:space="preserve"> г.</w:t>
      </w:r>
      <w:r w:rsidRPr="009640B6">
        <w:rPr>
          <w:rFonts w:ascii="Times New Roman" w:hAnsi="Times New Roman" w:cs="Times New Roman"/>
          <w:sz w:val="26"/>
          <w:szCs w:val="26"/>
        </w:rPr>
        <w:t xml:space="preserve"> в рамках регионального проекта «Цифровая образовательная среда» 43 школы обеспечены материально-технической базой для внедрения цифровой образовательной среды по соглашению от 23.12.2021 № 073-09-2022-491 на 2022 г. было предусмотрено 68150,40 тыс. руб., ФБ - 67 468,90 тыс. руб., РБ - 681,50 тыс. руб. Контрактация – 100%. Кассовый расход 100%. Пост</w:t>
      </w:r>
      <w:r w:rsidR="00415C86" w:rsidRPr="009640B6">
        <w:rPr>
          <w:rFonts w:ascii="Times New Roman" w:hAnsi="Times New Roman" w:cs="Times New Roman"/>
          <w:sz w:val="26"/>
          <w:szCs w:val="26"/>
        </w:rPr>
        <w:t>авка оборудования осуществлена.</w:t>
      </w:r>
    </w:p>
    <w:p w:rsidR="00A33D15" w:rsidRPr="009640B6" w:rsidRDefault="00415C86"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b/>
          <w:sz w:val="26"/>
          <w:szCs w:val="26"/>
        </w:rPr>
        <w:t xml:space="preserve">3. </w:t>
      </w:r>
      <w:r w:rsidR="006D7F3A" w:rsidRPr="009640B6">
        <w:rPr>
          <w:rFonts w:ascii="Times New Roman" w:hAnsi="Times New Roman" w:cs="Times New Roman"/>
          <w:b/>
          <w:sz w:val="26"/>
          <w:szCs w:val="26"/>
        </w:rPr>
        <w:t>Региональный</w:t>
      </w:r>
      <w:r w:rsidR="006D7F3A" w:rsidRPr="009640B6">
        <w:rPr>
          <w:rFonts w:ascii="Times New Roman" w:eastAsia="Calibri" w:hAnsi="Times New Roman" w:cs="Times New Roman"/>
          <w:b/>
          <w:sz w:val="26"/>
          <w:szCs w:val="26"/>
        </w:rPr>
        <w:t xml:space="preserve"> п</w:t>
      </w:r>
      <w:r w:rsidR="00A33D15" w:rsidRPr="009640B6">
        <w:rPr>
          <w:rFonts w:ascii="Times New Roman" w:eastAsia="Calibri" w:hAnsi="Times New Roman" w:cs="Times New Roman"/>
          <w:b/>
          <w:sz w:val="26"/>
          <w:szCs w:val="26"/>
        </w:rPr>
        <w:t>роект «Успех каждого ребенка»</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В рамках </w:t>
      </w:r>
      <w:r w:rsidR="00415C86" w:rsidRPr="009640B6">
        <w:rPr>
          <w:rFonts w:ascii="Times New Roman" w:hAnsi="Times New Roman" w:cs="Times New Roman"/>
          <w:sz w:val="26"/>
          <w:szCs w:val="26"/>
        </w:rPr>
        <w:t>проекта достигнуты 4 показателя.</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Фактическое достижение показателя «Доля детей в возрасте от 5 до 18 лет, охваченных дополнительным образованием» при плане 75% составляет 86,86%.</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9640B6">
        <w:rPr>
          <w:rFonts w:ascii="Times New Roman" w:eastAsia="Courier New" w:hAnsi="Times New Roman" w:cs="Times New Roman"/>
          <w:bCs/>
          <w:sz w:val="26"/>
          <w:szCs w:val="26"/>
        </w:rPr>
        <w:t>К</w:t>
      </w:r>
      <w:r w:rsidR="00B1041A" w:rsidRPr="009640B6">
        <w:rPr>
          <w:rFonts w:ascii="Times New Roman" w:eastAsia="Courier New" w:hAnsi="Times New Roman" w:cs="Times New Roman"/>
          <w:bCs/>
          <w:sz w:val="26"/>
          <w:szCs w:val="26"/>
        </w:rPr>
        <w:t>ванториум</w:t>
      </w:r>
      <w:proofErr w:type="spellEnd"/>
      <w:r w:rsidR="00B1041A" w:rsidRPr="009640B6">
        <w:rPr>
          <w:rFonts w:ascii="Times New Roman" w:eastAsia="Courier New" w:hAnsi="Times New Roman" w:cs="Times New Roman"/>
          <w:bCs/>
          <w:sz w:val="26"/>
          <w:szCs w:val="26"/>
        </w:rPr>
        <w:t>» и центров «IТ-куб»: ф</w:t>
      </w:r>
      <w:r w:rsidRPr="009640B6">
        <w:rPr>
          <w:rFonts w:ascii="Times New Roman" w:eastAsia="Courier New" w:hAnsi="Times New Roman" w:cs="Times New Roman"/>
          <w:bCs/>
          <w:sz w:val="26"/>
          <w:szCs w:val="26"/>
        </w:rPr>
        <w:t>акт - 24,54% при плане 5,52%. Деятельностью центров охвачены 19460 чел.</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факт - 45,04% при плане 30%. Из 40708 обучающихся 6-11 классов 18336 чел. охвачены мероприятиями программы «Билет в будущее». Также действует система персонифицированного учета и финансирования с 2021 года.</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по соглашению от 23.12.2021 №073-09-2022-134 предусмотрено 24059,19 тыс. руб. (ФБ - 23 818,60 тыс. руб., РБ - 240,59 тыс. руб.) План – 69 ед. нарастающим итогом.</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В 2022</w:t>
      </w:r>
      <w:r w:rsidR="002928B6">
        <w:rPr>
          <w:rFonts w:ascii="Times New Roman" w:eastAsia="Courier New" w:hAnsi="Times New Roman" w:cs="Times New Roman"/>
          <w:bCs/>
          <w:sz w:val="26"/>
          <w:szCs w:val="26"/>
        </w:rPr>
        <w:t xml:space="preserve"> г.</w:t>
      </w:r>
      <w:r w:rsidRPr="009640B6">
        <w:rPr>
          <w:rFonts w:ascii="Times New Roman" w:eastAsia="Courier New" w:hAnsi="Times New Roman" w:cs="Times New Roman"/>
          <w:bCs/>
          <w:sz w:val="26"/>
          <w:szCs w:val="26"/>
        </w:rPr>
        <w:t xml:space="preserve"> осуществлен капитальный </w:t>
      </w:r>
      <w:r w:rsidR="00B1041A" w:rsidRPr="009640B6">
        <w:rPr>
          <w:rFonts w:ascii="Times New Roman" w:eastAsia="Courier New" w:hAnsi="Times New Roman" w:cs="Times New Roman"/>
          <w:bCs/>
          <w:sz w:val="26"/>
          <w:szCs w:val="26"/>
        </w:rPr>
        <w:t>ремонт 6 спортзалов, установлено</w:t>
      </w:r>
      <w:r w:rsidRPr="009640B6">
        <w:rPr>
          <w:rFonts w:ascii="Times New Roman" w:eastAsia="Courier New" w:hAnsi="Times New Roman" w:cs="Times New Roman"/>
          <w:bCs/>
          <w:sz w:val="26"/>
          <w:szCs w:val="26"/>
        </w:rPr>
        <w:t xml:space="preserve"> </w:t>
      </w:r>
      <w:r w:rsidR="00B1041A" w:rsidRPr="009640B6">
        <w:rPr>
          <w:rFonts w:ascii="Times New Roman" w:eastAsia="Courier New" w:hAnsi="Times New Roman" w:cs="Times New Roman"/>
          <w:bCs/>
          <w:sz w:val="26"/>
          <w:szCs w:val="26"/>
        </w:rPr>
        <w:t xml:space="preserve">11 спортивных площадок, создано </w:t>
      </w:r>
      <w:r w:rsidRPr="009640B6">
        <w:rPr>
          <w:rFonts w:ascii="Times New Roman" w:eastAsia="Courier New" w:hAnsi="Times New Roman" w:cs="Times New Roman"/>
          <w:bCs/>
          <w:sz w:val="26"/>
          <w:szCs w:val="26"/>
        </w:rPr>
        <w:t xml:space="preserve">11 спортивных клубов. На всех объектах работы завершены. По состоянию на 01.01.2023 г. кассовое освоение </w:t>
      </w:r>
      <w:r w:rsidR="006C4DDF">
        <w:rPr>
          <w:rFonts w:ascii="Times New Roman" w:eastAsia="Courier New" w:hAnsi="Times New Roman" w:cs="Times New Roman"/>
          <w:bCs/>
          <w:sz w:val="26"/>
          <w:szCs w:val="26"/>
        </w:rPr>
        <w:t xml:space="preserve">составляет </w:t>
      </w:r>
      <w:r w:rsidR="00B1041A" w:rsidRPr="009640B6">
        <w:rPr>
          <w:rFonts w:ascii="Times New Roman" w:eastAsia="Courier New" w:hAnsi="Times New Roman" w:cs="Times New Roman"/>
          <w:bCs/>
          <w:sz w:val="26"/>
          <w:szCs w:val="26"/>
        </w:rPr>
        <w:t xml:space="preserve">- </w:t>
      </w:r>
      <w:r w:rsidRPr="009640B6">
        <w:rPr>
          <w:rFonts w:ascii="Times New Roman" w:eastAsia="Courier New" w:hAnsi="Times New Roman" w:cs="Times New Roman"/>
          <w:bCs/>
          <w:sz w:val="26"/>
          <w:szCs w:val="26"/>
        </w:rPr>
        <w:t>100%.</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 по соглашению от 23.12.2021 №073-09-2022-024 на 2022 г. предусмотрено 10 255,96 тыс. руб. (ФБ - 10 153,40 тыс. руб., РБ - 10</w:t>
      </w:r>
      <w:r w:rsidR="00B1041A" w:rsidRPr="009640B6">
        <w:rPr>
          <w:rFonts w:ascii="Times New Roman" w:eastAsia="Courier New" w:hAnsi="Times New Roman" w:cs="Times New Roman"/>
          <w:bCs/>
          <w:sz w:val="26"/>
          <w:szCs w:val="26"/>
        </w:rPr>
        <w:t>2,56 тыс. руб.). Всего заключены</w:t>
      </w:r>
      <w:r w:rsidRPr="009640B6">
        <w:rPr>
          <w:rFonts w:ascii="Times New Roman" w:eastAsia="Courier New" w:hAnsi="Times New Roman" w:cs="Times New Roman"/>
          <w:bCs/>
          <w:sz w:val="26"/>
          <w:szCs w:val="26"/>
        </w:rPr>
        <w:t xml:space="preserve"> 34 контракта и прямых договоров на общую сумму 10 255,96 тыс. руб. Кассовое освоение составляет 100%.</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Новые места дополнительного образования детей созданы на базе 6 организаций дополнительного образования:</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1. МБОУ ДО Подростковый центр «</w:t>
      </w:r>
      <w:proofErr w:type="spellStart"/>
      <w:r w:rsidRPr="009640B6">
        <w:rPr>
          <w:rFonts w:ascii="Times New Roman" w:eastAsia="Courier New" w:hAnsi="Times New Roman" w:cs="Times New Roman"/>
          <w:bCs/>
          <w:sz w:val="26"/>
          <w:szCs w:val="26"/>
        </w:rPr>
        <w:t>Челээш</w:t>
      </w:r>
      <w:proofErr w:type="spellEnd"/>
      <w:r w:rsidRPr="009640B6">
        <w:rPr>
          <w:rFonts w:ascii="Times New Roman" w:eastAsia="Courier New" w:hAnsi="Times New Roman" w:cs="Times New Roman"/>
          <w:bCs/>
          <w:sz w:val="26"/>
          <w:szCs w:val="26"/>
        </w:rPr>
        <w:t>» с. Бай-Хаак;</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2. МБОУ ДО «Детско-юношеский центр» г. Туран;</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3. МБОУ ДО «Центр дополнительного образования детей» г. Кызыл;</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 xml:space="preserve">4. МБУ ДО «ЦДО </w:t>
      </w:r>
      <w:proofErr w:type="spellStart"/>
      <w:r w:rsidRPr="009640B6">
        <w:rPr>
          <w:rFonts w:ascii="Times New Roman" w:eastAsia="Courier New" w:hAnsi="Times New Roman" w:cs="Times New Roman"/>
          <w:bCs/>
          <w:sz w:val="26"/>
          <w:szCs w:val="26"/>
        </w:rPr>
        <w:t>Авырал</w:t>
      </w:r>
      <w:proofErr w:type="spellEnd"/>
      <w:r w:rsidRPr="009640B6">
        <w:rPr>
          <w:rFonts w:ascii="Times New Roman" w:eastAsia="Courier New" w:hAnsi="Times New Roman" w:cs="Times New Roman"/>
          <w:bCs/>
          <w:sz w:val="26"/>
          <w:szCs w:val="26"/>
        </w:rPr>
        <w:t xml:space="preserve">» им. В.Д. </w:t>
      </w:r>
      <w:proofErr w:type="spellStart"/>
      <w:r w:rsidRPr="009640B6">
        <w:rPr>
          <w:rFonts w:ascii="Times New Roman" w:eastAsia="Courier New" w:hAnsi="Times New Roman" w:cs="Times New Roman"/>
          <w:bCs/>
          <w:sz w:val="26"/>
          <w:szCs w:val="26"/>
        </w:rPr>
        <w:t>Иргита</w:t>
      </w:r>
      <w:proofErr w:type="spellEnd"/>
      <w:r w:rsidRPr="009640B6">
        <w:rPr>
          <w:rFonts w:ascii="Times New Roman" w:eastAsia="Courier New" w:hAnsi="Times New Roman" w:cs="Times New Roman"/>
          <w:bCs/>
          <w:sz w:val="26"/>
          <w:szCs w:val="26"/>
        </w:rPr>
        <w:t xml:space="preserve"> с. Тээли;</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5. МБУ ДО Центр детского творчества с. Кызыл-Мажалык;</w:t>
      </w:r>
    </w:p>
    <w:p w:rsidR="005A4D09"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Courier New" w:hAnsi="Times New Roman" w:cs="Times New Roman"/>
          <w:bCs/>
          <w:sz w:val="26"/>
          <w:szCs w:val="26"/>
        </w:rPr>
        <w:t>6. ГБОУ ДО РТ «Республиканский центр развития дополнительного образования».</w:t>
      </w:r>
    </w:p>
    <w:p w:rsidR="00A33D15" w:rsidRPr="009640B6" w:rsidRDefault="00B1041A"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b/>
          <w:sz w:val="26"/>
          <w:szCs w:val="26"/>
        </w:rPr>
        <w:t xml:space="preserve">4. </w:t>
      </w:r>
      <w:r w:rsidR="006D7F3A" w:rsidRPr="009640B6">
        <w:rPr>
          <w:rFonts w:ascii="Times New Roman" w:hAnsi="Times New Roman" w:cs="Times New Roman"/>
          <w:b/>
          <w:sz w:val="26"/>
          <w:szCs w:val="26"/>
        </w:rPr>
        <w:t>Региональный</w:t>
      </w:r>
      <w:r w:rsidR="006D7F3A" w:rsidRPr="009640B6">
        <w:rPr>
          <w:rFonts w:ascii="Times New Roman" w:eastAsia="Calibri" w:hAnsi="Times New Roman" w:cs="Times New Roman"/>
          <w:b/>
          <w:sz w:val="26"/>
          <w:szCs w:val="26"/>
        </w:rPr>
        <w:t xml:space="preserve"> п</w:t>
      </w:r>
      <w:r w:rsidR="00A33D15" w:rsidRPr="009640B6">
        <w:rPr>
          <w:rFonts w:ascii="Times New Roman" w:eastAsia="Calibri" w:hAnsi="Times New Roman" w:cs="Times New Roman"/>
          <w:b/>
          <w:sz w:val="26"/>
          <w:szCs w:val="26"/>
        </w:rPr>
        <w:t>роект «Молодые профессионалы»</w:t>
      </w:r>
      <w:r w:rsidRPr="009640B6">
        <w:rPr>
          <w:rFonts w:ascii="Times New Roman" w:eastAsia="Calibri" w:hAnsi="Times New Roman" w:cs="Times New Roman"/>
          <w:b/>
          <w:sz w:val="26"/>
          <w:szCs w:val="26"/>
        </w:rPr>
        <w:t>.</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Фактическое достижение показателя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с п</w:t>
      </w:r>
      <w:r w:rsidR="004930AD" w:rsidRPr="009640B6">
        <w:rPr>
          <w:rFonts w:ascii="Times New Roman" w:eastAsia="Calibri" w:hAnsi="Times New Roman" w:cs="Times New Roman"/>
          <w:sz w:val="26"/>
          <w:szCs w:val="26"/>
        </w:rPr>
        <w:t>лановым значением 61% составило 61,08%</w:t>
      </w:r>
      <w:r w:rsidRPr="009640B6">
        <w:rPr>
          <w:rFonts w:ascii="Times New Roman" w:eastAsia="Calibri" w:hAnsi="Times New Roman" w:cs="Times New Roman"/>
          <w:sz w:val="26"/>
          <w:szCs w:val="26"/>
        </w:rPr>
        <w:t xml:space="preserve">. Из 2757 выпускников СПО трудоустроены 915 чел., ИП – 24 чел., </w:t>
      </w:r>
      <w:proofErr w:type="spellStart"/>
      <w:r w:rsidRPr="009640B6">
        <w:rPr>
          <w:rFonts w:ascii="Times New Roman" w:eastAsia="Calibri" w:hAnsi="Times New Roman" w:cs="Times New Roman"/>
          <w:sz w:val="26"/>
          <w:szCs w:val="26"/>
        </w:rPr>
        <w:t>самозанятые</w:t>
      </w:r>
      <w:proofErr w:type="spellEnd"/>
      <w:r w:rsidRPr="009640B6">
        <w:rPr>
          <w:rFonts w:ascii="Times New Roman" w:eastAsia="Calibri" w:hAnsi="Times New Roman" w:cs="Times New Roman"/>
          <w:sz w:val="26"/>
          <w:szCs w:val="26"/>
        </w:rPr>
        <w:t xml:space="preserve"> – 117 чел., продолжили обучение 1028 чел.</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факт - 5,88% при плане 5%. Уровень, соответствующий международным и национальным стандартам, продемонстрировали 366 чел. от общего количества обучающихся в СПО 6223 чел.</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Calibri" w:hAnsi="Times New Roman" w:cs="Times New Roman"/>
          <w:sz w:val="26"/>
          <w:szCs w:val="26"/>
        </w:rPr>
        <w:t>На создание (обновление) материально-технической базы образовательных организаций, реализующих программы среднего профессионального образования по соглашению от 27.12.2021 № 073-09-2022-240 предусмотрено 57 025,35 тыс. руб., в том числе из ФБ – 56 455,1 тыс. руб., из РБ – 570,254 тыс. руб.</w:t>
      </w:r>
    </w:p>
    <w:p w:rsidR="00A33D15"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Созданы и функционируют 11 мастерских на базе ГАПОУ РТ «</w:t>
      </w:r>
      <w:proofErr w:type="spellStart"/>
      <w:r w:rsidRPr="009640B6">
        <w:rPr>
          <w:rFonts w:ascii="Times New Roman" w:eastAsia="Calibri" w:hAnsi="Times New Roman" w:cs="Times New Roman"/>
          <w:sz w:val="26"/>
          <w:szCs w:val="26"/>
        </w:rPr>
        <w:t>Кызылский</w:t>
      </w:r>
      <w:proofErr w:type="spellEnd"/>
      <w:r w:rsidRPr="009640B6">
        <w:rPr>
          <w:rFonts w:ascii="Times New Roman" w:eastAsia="Calibri" w:hAnsi="Times New Roman" w:cs="Times New Roman"/>
          <w:sz w:val="26"/>
          <w:szCs w:val="26"/>
        </w:rPr>
        <w:t xml:space="preserve"> транспортный техникум», ГБПОУ РТ «Тувинский политехнический техникум», ГБПОУ РТ «Тувинский строительный техникум». Кассовое освоение 100%.</w:t>
      </w:r>
    </w:p>
    <w:p w:rsidR="00A33D15" w:rsidRPr="009640B6" w:rsidRDefault="00F03530"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eastAsia="Calibri" w:hAnsi="Times New Roman" w:cs="Times New Roman"/>
          <w:b/>
          <w:bCs/>
          <w:sz w:val="26"/>
          <w:szCs w:val="26"/>
        </w:rPr>
      </w:pPr>
      <w:r w:rsidRPr="009640B6">
        <w:rPr>
          <w:rFonts w:ascii="Times New Roman" w:eastAsia="Calibri" w:hAnsi="Times New Roman" w:cs="Times New Roman"/>
          <w:b/>
          <w:bCs/>
          <w:sz w:val="26"/>
          <w:szCs w:val="26"/>
        </w:rPr>
        <w:t xml:space="preserve">5. </w:t>
      </w:r>
      <w:r w:rsidR="006D7F3A" w:rsidRPr="009640B6">
        <w:rPr>
          <w:rFonts w:ascii="Times New Roman" w:hAnsi="Times New Roman" w:cs="Times New Roman"/>
          <w:b/>
          <w:sz w:val="26"/>
          <w:szCs w:val="26"/>
        </w:rPr>
        <w:t>Региональный</w:t>
      </w:r>
      <w:r w:rsidR="006D7F3A" w:rsidRPr="009640B6">
        <w:rPr>
          <w:rFonts w:ascii="Times New Roman" w:eastAsia="Calibri" w:hAnsi="Times New Roman" w:cs="Times New Roman"/>
          <w:b/>
          <w:bCs/>
          <w:sz w:val="26"/>
          <w:szCs w:val="26"/>
        </w:rPr>
        <w:t xml:space="preserve"> п</w:t>
      </w:r>
      <w:r w:rsidR="00A33D15" w:rsidRPr="009640B6">
        <w:rPr>
          <w:rFonts w:ascii="Times New Roman" w:eastAsia="Calibri" w:hAnsi="Times New Roman" w:cs="Times New Roman"/>
          <w:b/>
          <w:bCs/>
          <w:sz w:val="26"/>
          <w:szCs w:val="26"/>
        </w:rPr>
        <w:t>роект «Патриотическое воспитание граждан»</w:t>
      </w:r>
    </w:p>
    <w:p w:rsidR="0023010F" w:rsidRPr="009640B6" w:rsidRDefault="00A33D15"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 xml:space="preserve">В рамках проекта во всех образовательных организациях внедрены рабочие программы воспитания.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до 16007 чел. Созданы условия для развития </w:t>
      </w:r>
      <w:proofErr w:type="spellStart"/>
      <w:r w:rsidRPr="009640B6">
        <w:rPr>
          <w:rFonts w:ascii="Times New Roman" w:hAnsi="Times New Roman" w:cs="Times New Roman"/>
          <w:sz w:val="26"/>
          <w:szCs w:val="26"/>
        </w:rPr>
        <w:t>межпоколенческого</w:t>
      </w:r>
      <w:proofErr w:type="spellEnd"/>
      <w:r w:rsidRPr="009640B6">
        <w:rPr>
          <w:rFonts w:ascii="Times New Roman" w:hAnsi="Times New Roman" w:cs="Times New Roman"/>
          <w:sz w:val="26"/>
          <w:szCs w:val="26"/>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w:t>
      </w:r>
      <w:r w:rsidR="0023010F" w:rsidRPr="009640B6">
        <w:rPr>
          <w:rFonts w:ascii="Times New Roman" w:hAnsi="Times New Roman" w:cs="Times New Roman"/>
          <w:sz w:val="26"/>
          <w:szCs w:val="26"/>
        </w:rPr>
        <w:t>ое воспитание детей и молодежи.</w:t>
      </w:r>
    </w:p>
    <w:p w:rsidR="0023010F" w:rsidRPr="009640B6" w:rsidRDefault="0023010F"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p>
    <w:p w:rsidR="008455D1" w:rsidRPr="009640B6" w:rsidRDefault="00585F11"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center"/>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en-US" w:eastAsia="en-US"/>
        </w:rPr>
        <w:t>III</w:t>
      </w:r>
      <w:r w:rsidR="0023010F" w:rsidRPr="009640B6">
        <w:rPr>
          <w:rFonts w:ascii="Times New Roman" w:eastAsiaTheme="minorHAnsi" w:hAnsi="Times New Roman" w:cs="Times New Roman"/>
          <w:b/>
          <w:sz w:val="26"/>
          <w:szCs w:val="26"/>
          <w:lang w:eastAsia="en-US"/>
        </w:rPr>
        <w:t xml:space="preserve">. </w:t>
      </w:r>
      <w:r w:rsidR="008455D1" w:rsidRPr="009640B6">
        <w:rPr>
          <w:rFonts w:ascii="Times New Roman" w:eastAsiaTheme="minorHAnsi" w:hAnsi="Times New Roman" w:cs="Times New Roman"/>
          <w:b/>
          <w:sz w:val="26"/>
          <w:szCs w:val="26"/>
          <w:lang w:eastAsia="en-US"/>
        </w:rPr>
        <w:t>Национальный проект «Здравоохранение»</w:t>
      </w:r>
    </w:p>
    <w:p w:rsidR="0023010F" w:rsidRPr="009640B6" w:rsidRDefault="0023010F"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center"/>
        <w:rPr>
          <w:rFonts w:ascii="Times New Roman" w:eastAsiaTheme="minorHAnsi" w:hAnsi="Times New Roman" w:cs="Times New Roman"/>
          <w:b/>
          <w:sz w:val="26"/>
          <w:szCs w:val="26"/>
          <w:lang w:eastAsia="en-US"/>
        </w:rPr>
      </w:pPr>
    </w:p>
    <w:p w:rsidR="000A0C41" w:rsidRPr="009640B6" w:rsidRDefault="0023010F"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Theme="minorHAnsi" w:hAnsi="Times New Roman" w:cs="Times New Roman"/>
          <w:b/>
          <w:sz w:val="26"/>
          <w:szCs w:val="26"/>
          <w:lang w:eastAsia="en-US"/>
        </w:rPr>
        <w:t>Финансовое обеспечение.</w:t>
      </w:r>
      <w:r w:rsidRPr="009640B6">
        <w:rPr>
          <w:rFonts w:ascii="Times New Roman" w:hAnsi="Times New Roman" w:cs="Times New Roman"/>
          <w:sz w:val="26"/>
          <w:szCs w:val="26"/>
        </w:rPr>
        <w:t xml:space="preserve"> П</w:t>
      </w:r>
      <w:r w:rsidR="008455D1" w:rsidRPr="009640B6">
        <w:rPr>
          <w:rFonts w:ascii="Times New Roman" w:eastAsiaTheme="minorHAnsi" w:hAnsi="Times New Roman" w:cs="Times New Roman"/>
          <w:sz w:val="26"/>
          <w:szCs w:val="26"/>
          <w:lang w:eastAsia="en-US"/>
        </w:rPr>
        <w:t xml:space="preserve">о национальному проекту </w:t>
      </w:r>
      <w:r w:rsidR="008455D1" w:rsidRPr="009640B6">
        <w:rPr>
          <w:rFonts w:ascii="Times New Roman" w:eastAsiaTheme="minorHAnsi" w:hAnsi="Times New Roman" w:cs="Times New Roman"/>
          <w:b/>
          <w:sz w:val="26"/>
          <w:szCs w:val="26"/>
          <w:lang w:eastAsia="en-US"/>
        </w:rPr>
        <w:t>«</w:t>
      </w:r>
      <w:r w:rsidR="008455D1" w:rsidRPr="009640B6">
        <w:rPr>
          <w:rFonts w:ascii="Times New Roman" w:eastAsiaTheme="minorHAnsi" w:hAnsi="Times New Roman" w:cs="Times New Roman"/>
          <w:sz w:val="26"/>
          <w:szCs w:val="26"/>
          <w:lang w:eastAsia="en-US"/>
        </w:rPr>
        <w:t>Здравоохранение</w:t>
      </w:r>
      <w:r w:rsidR="008455D1" w:rsidRPr="009640B6">
        <w:rPr>
          <w:rFonts w:ascii="Times New Roman" w:eastAsiaTheme="minorHAnsi" w:hAnsi="Times New Roman" w:cs="Times New Roman"/>
          <w:b/>
          <w:sz w:val="26"/>
          <w:szCs w:val="26"/>
          <w:lang w:eastAsia="en-US"/>
        </w:rPr>
        <w:t>»</w:t>
      </w:r>
      <w:r w:rsidR="008455D1" w:rsidRPr="009640B6">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на 2022 год предусмотрено</w:t>
      </w:r>
      <w:r w:rsidR="008455D1" w:rsidRPr="009640B6">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 xml:space="preserve">всего </w:t>
      </w:r>
      <w:r w:rsidR="008455D1" w:rsidRPr="009640B6">
        <w:rPr>
          <w:rFonts w:ascii="Times New Roman" w:eastAsiaTheme="minorHAnsi" w:hAnsi="Times New Roman" w:cs="Times New Roman"/>
          <w:sz w:val="26"/>
          <w:szCs w:val="26"/>
          <w:lang w:eastAsia="en-US"/>
        </w:rPr>
        <w:t>816 664,8 тыс. рублей (ФБ – 773 989,6 тыс. руб., РБ – 42 675,2 тыс. руб.). По состоя</w:t>
      </w:r>
      <w:r w:rsidR="000A0C41" w:rsidRPr="009640B6">
        <w:rPr>
          <w:rFonts w:ascii="Times New Roman" w:eastAsiaTheme="minorHAnsi" w:hAnsi="Times New Roman" w:cs="Times New Roman"/>
          <w:sz w:val="26"/>
          <w:szCs w:val="26"/>
          <w:lang w:eastAsia="en-US"/>
        </w:rPr>
        <w:t xml:space="preserve">нию на 01.01.2023 г. </w:t>
      </w:r>
      <w:r w:rsidR="008455D1" w:rsidRPr="009640B6">
        <w:rPr>
          <w:rFonts w:ascii="Times New Roman" w:eastAsiaTheme="minorHAnsi" w:hAnsi="Times New Roman" w:cs="Times New Roman"/>
          <w:sz w:val="26"/>
          <w:szCs w:val="26"/>
          <w:lang w:eastAsia="en-US"/>
        </w:rPr>
        <w:t xml:space="preserve">кассовое освоение составляет 805 296,7 тыс. рублей или 99%. Минздравом Республики Тыва проведены </w:t>
      </w:r>
      <w:r w:rsidR="000A0C41" w:rsidRPr="009640B6">
        <w:rPr>
          <w:rFonts w:ascii="Times New Roman" w:eastAsiaTheme="minorHAnsi" w:hAnsi="Times New Roman" w:cs="Times New Roman"/>
          <w:sz w:val="26"/>
          <w:szCs w:val="26"/>
          <w:lang w:eastAsia="en-US"/>
        </w:rPr>
        <w:t xml:space="preserve">все </w:t>
      </w:r>
      <w:r w:rsidR="008455D1" w:rsidRPr="009640B6">
        <w:rPr>
          <w:rFonts w:ascii="Times New Roman" w:eastAsiaTheme="minorHAnsi" w:hAnsi="Times New Roman" w:cs="Times New Roman"/>
          <w:sz w:val="26"/>
          <w:szCs w:val="26"/>
          <w:lang w:eastAsia="en-US"/>
        </w:rPr>
        <w:t>запланированные мероприятия национального проекта «Здравоохранение».</w:t>
      </w:r>
    </w:p>
    <w:p w:rsidR="00113D76" w:rsidRPr="009640B6" w:rsidRDefault="000A0C41"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b/>
          <w:sz w:val="26"/>
          <w:szCs w:val="26"/>
        </w:rPr>
        <w:t>1.</w:t>
      </w:r>
      <w:r w:rsidRPr="009640B6">
        <w:rPr>
          <w:rFonts w:ascii="Times New Roman" w:hAnsi="Times New Roman" w:cs="Times New Roman"/>
          <w:sz w:val="26"/>
          <w:szCs w:val="26"/>
        </w:rPr>
        <w:t xml:space="preserve"> </w:t>
      </w:r>
      <w:r w:rsidR="006D7F3A" w:rsidRPr="009640B6">
        <w:rPr>
          <w:rFonts w:ascii="Times New Roman" w:hAnsi="Times New Roman" w:cs="Times New Roman"/>
          <w:b/>
          <w:sz w:val="26"/>
          <w:szCs w:val="26"/>
        </w:rPr>
        <w:t>Региональный</w:t>
      </w:r>
      <w:r w:rsidR="006D7F3A" w:rsidRPr="009640B6">
        <w:rPr>
          <w:rFonts w:ascii="Times New Roman" w:eastAsiaTheme="minorHAnsi" w:hAnsi="Times New Roman" w:cs="Times New Roman"/>
          <w:b/>
          <w:sz w:val="26"/>
          <w:szCs w:val="26"/>
          <w:lang w:eastAsia="en-US"/>
        </w:rPr>
        <w:t xml:space="preserve"> п</w:t>
      </w:r>
      <w:r w:rsidR="008455D1" w:rsidRPr="009640B6">
        <w:rPr>
          <w:rFonts w:ascii="Times New Roman" w:eastAsiaTheme="minorHAnsi" w:hAnsi="Times New Roman" w:cs="Times New Roman"/>
          <w:b/>
          <w:sz w:val="26"/>
          <w:szCs w:val="26"/>
          <w:lang w:eastAsia="en-US"/>
        </w:rPr>
        <w:t>роект «Развитие системы оказания первичной медико-санитарной помощи»</w:t>
      </w:r>
      <w:r w:rsidRPr="009640B6">
        <w:rPr>
          <w:rFonts w:ascii="Times New Roman" w:hAnsi="Times New Roman" w:cs="Times New Roman"/>
          <w:sz w:val="26"/>
          <w:szCs w:val="26"/>
        </w:rPr>
        <w:t xml:space="preserve">. В 2022 году </w:t>
      </w:r>
      <w:r w:rsidR="008455D1" w:rsidRPr="009640B6">
        <w:rPr>
          <w:rFonts w:ascii="Times New Roman" w:eastAsiaTheme="minorHAnsi" w:hAnsi="Times New Roman" w:cs="Times New Roman"/>
          <w:sz w:val="26"/>
          <w:szCs w:val="26"/>
          <w:lang w:eastAsia="en-US"/>
        </w:rPr>
        <w:t>предусмотрено всего 190 000,0 тыс. руб. (ФБ - 188 100,0 тыс. руб.; РБ – 1 900,0 тыс. руб.). Кассовое освоение субсидии на закупку авиационных работ для оказания медицинской помощи сост</w:t>
      </w:r>
      <w:r w:rsidRPr="009640B6">
        <w:rPr>
          <w:rFonts w:ascii="Times New Roman" w:eastAsiaTheme="minorHAnsi" w:hAnsi="Times New Roman" w:cs="Times New Roman"/>
          <w:sz w:val="26"/>
          <w:szCs w:val="26"/>
          <w:lang w:eastAsia="en-US"/>
        </w:rPr>
        <w:t xml:space="preserve">авляет 190 000,0 тыс. руб. или </w:t>
      </w:r>
      <w:r w:rsidR="008455D1" w:rsidRPr="009640B6">
        <w:rPr>
          <w:rFonts w:ascii="Times New Roman" w:eastAsiaTheme="minorHAnsi" w:hAnsi="Times New Roman" w:cs="Times New Roman"/>
          <w:sz w:val="26"/>
          <w:szCs w:val="26"/>
          <w:lang w:eastAsia="en-US"/>
        </w:rPr>
        <w:t xml:space="preserve">100%. По состоянию </w:t>
      </w:r>
      <w:r w:rsidRPr="009640B6">
        <w:rPr>
          <w:rFonts w:ascii="Times New Roman" w:eastAsiaTheme="minorHAnsi" w:hAnsi="Times New Roman" w:cs="Times New Roman"/>
          <w:sz w:val="26"/>
          <w:szCs w:val="26"/>
          <w:lang w:eastAsia="en-US"/>
        </w:rPr>
        <w:t xml:space="preserve">на 01.01.2023 всего выполнено </w:t>
      </w:r>
      <w:r w:rsidR="008455D1" w:rsidRPr="009640B6">
        <w:rPr>
          <w:rFonts w:ascii="Times New Roman" w:eastAsiaTheme="minorHAnsi" w:hAnsi="Times New Roman" w:cs="Times New Roman"/>
          <w:sz w:val="26"/>
          <w:szCs w:val="26"/>
          <w:lang w:eastAsia="en-US"/>
        </w:rPr>
        <w:t>199 вылетов. Проведена работа по актуализации Стратегии санитарной авиации в Республике Тыва на 2019-2024 годы, принято постановление Правительства Республики Тыва от 18.08.2022 №</w:t>
      </w:r>
      <w:r w:rsidR="004A06EC">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525 «О внесении изменений в постановление Правительства Республики Тыва от 21.06.2019 №321».</w:t>
      </w:r>
    </w:p>
    <w:p w:rsidR="000F7F57" w:rsidRPr="009640B6" w:rsidRDefault="00113D76"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Theme="minorHAnsi" w:hAnsi="Times New Roman" w:cs="Times New Roman"/>
          <w:sz w:val="26"/>
          <w:szCs w:val="26"/>
          <w:lang w:eastAsia="en-US"/>
        </w:rPr>
        <w:t xml:space="preserve">Приобретена </w:t>
      </w:r>
      <w:r w:rsidR="008455D1" w:rsidRPr="009640B6">
        <w:rPr>
          <w:rFonts w:ascii="Times New Roman" w:eastAsiaTheme="minorHAnsi" w:hAnsi="Times New Roman" w:cs="Times New Roman"/>
          <w:sz w:val="26"/>
          <w:szCs w:val="26"/>
          <w:lang w:eastAsia="en-US"/>
        </w:rPr>
        <w:t>2</w:t>
      </w:r>
      <w:r w:rsidRPr="009640B6">
        <w:rPr>
          <w:rFonts w:ascii="Times New Roman" w:eastAsiaTheme="minorHAnsi" w:hAnsi="Times New Roman" w:cs="Times New Roman"/>
          <w:sz w:val="26"/>
          <w:szCs w:val="26"/>
          <w:lang w:eastAsia="en-US"/>
        </w:rPr>
        <w:t>1 ед. передвижных медицинских комплексов, на которых</w:t>
      </w:r>
      <w:r w:rsidR="008455D1" w:rsidRPr="009640B6">
        <w:rPr>
          <w:rFonts w:ascii="Times New Roman" w:eastAsiaTheme="minorHAnsi" w:hAnsi="Times New Roman" w:cs="Times New Roman"/>
          <w:sz w:val="26"/>
          <w:szCs w:val="26"/>
          <w:lang w:eastAsia="en-US"/>
        </w:rPr>
        <w:t xml:space="preserve"> осмотрены </w:t>
      </w:r>
      <w:r w:rsidR="00E263CC" w:rsidRPr="009640B6">
        <w:rPr>
          <w:rFonts w:ascii="Times New Roman" w:eastAsiaTheme="minorHAnsi" w:hAnsi="Times New Roman" w:cs="Times New Roman"/>
          <w:sz w:val="26"/>
          <w:szCs w:val="26"/>
          <w:lang w:eastAsia="en-US"/>
        </w:rPr>
        <w:t xml:space="preserve">и </w:t>
      </w:r>
      <w:r w:rsidR="008455D1" w:rsidRPr="009640B6">
        <w:rPr>
          <w:rFonts w:ascii="Times New Roman" w:eastAsiaTheme="minorHAnsi" w:hAnsi="Times New Roman" w:cs="Times New Roman"/>
          <w:sz w:val="26"/>
          <w:szCs w:val="26"/>
          <w:lang w:eastAsia="en-US"/>
        </w:rPr>
        <w:t>проведены исследования всего 9246 человек, из них у 94</w:t>
      </w:r>
      <w:r w:rsidR="008E5590" w:rsidRPr="009640B6">
        <w:rPr>
          <w:rFonts w:ascii="Times New Roman" w:eastAsiaTheme="minorHAnsi" w:hAnsi="Times New Roman" w:cs="Times New Roman"/>
          <w:sz w:val="26"/>
          <w:szCs w:val="26"/>
          <w:lang w:eastAsia="en-US"/>
        </w:rPr>
        <w:t xml:space="preserve">7 (1,01%) человек были впервые </w:t>
      </w:r>
      <w:r w:rsidR="008455D1" w:rsidRPr="009640B6">
        <w:rPr>
          <w:rFonts w:ascii="Times New Roman" w:eastAsiaTheme="minorHAnsi" w:hAnsi="Times New Roman" w:cs="Times New Roman"/>
          <w:sz w:val="26"/>
          <w:szCs w:val="26"/>
          <w:lang w:eastAsia="en-US"/>
        </w:rPr>
        <w:t>выявлены заболевания.</w:t>
      </w:r>
    </w:p>
    <w:p w:rsidR="007C1948" w:rsidRPr="009640B6" w:rsidRDefault="008455D1"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Минздравом Р</w:t>
      </w:r>
      <w:r w:rsidR="00653216" w:rsidRPr="009640B6">
        <w:rPr>
          <w:rFonts w:ascii="Times New Roman" w:eastAsiaTheme="minorHAnsi" w:hAnsi="Times New Roman" w:cs="Times New Roman"/>
          <w:sz w:val="26"/>
          <w:szCs w:val="26"/>
          <w:lang w:eastAsia="en-US"/>
        </w:rPr>
        <w:t xml:space="preserve">еспублики Тыва проведен конкурс среди </w:t>
      </w:r>
      <w:r w:rsidRPr="009640B6">
        <w:rPr>
          <w:rFonts w:ascii="Times New Roman" w:eastAsiaTheme="minorHAnsi" w:hAnsi="Times New Roman" w:cs="Times New Roman"/>
          <w:sz w:val="26"/>
          <w:szCs w:val="26"/>
          <w:lang w:eastAsia="en-US"/>
        </w:rPr>
        <w:t xml:space="preserve">медицинских организаций первичного звена здравоохранения по направлению «Создание новой модели организации оказания </w:t>
      </w:r>
      <w:r w:rsidR="00653216" w:rsidRPr="009640B6">
        <w:rPr>
          <w:rFonts w:ascii="Times New Roman" w:eastAsiaTheme="minorHAnsi" w:hAnsi="Times New Roman" w:cs="Times New Roman"/>
          <w:sz w:val="26"/>
          <w:szCs w:val="26"/>
          <w:lang w:eastAsia="en-US"/>
        </w:rPr>
        <w:t xml:space="preserve">медицинской помощи». Конкурсной комиссией </w:t>
      </w:r>
      <w:r w:rsidRPr="009640B6">
        <w:rPr>
          <w:rFonts w:ascii="Times New Roman" w:eastAsiaTheme="minorHAnsi" w:hAnsi="Times New Roman" w:cs="Times New Roman"/>
          <w:sz w:val="26"/>
          <w:szCs w:val="26"/>
          <w:lang w:eastAsia="en-US"/>
        </w:rPr>
        <w:t xml:space="preserve">Минздрава РТ определены победители среди центральных </w:t>
      </w:r>
      <w:proofErr w:type="spellStart"/>
      <w:r w:rsidRPr="009640B6">
        <w:rPr>
          <w:rFonts w:ascii="Times New Roman" w:eastAsiaTheme="minorHAnsi" w:hAnsi="Times New Roman" w:cs="Times New Roman"/>
          <w:sz w:val="26"/>
          <w:szCs w:val="26"/>
          <w:lang w:eastAsia="en-US"/>
        </w:rPr>
        <w:t>кожуунных</w:t>
      </w:r>
      <w:proofErr w:type="spellEnd"/>
      <w:r w:rsidRPr="009640B6">
        <w:rPr>
          <w:rFonts w:ascii="Times New Roman" w:eastAsiaTheme="minorHAnsi" w:hAnsi="Times New Roman" w:cs="Times New Roman"/>
          <w:sz w:val="26"/>
          <w:szCs w:val="26"/>
          <w:lang w:eastAsia="en-US"/>
        </w:rPr>
        <w:t xml:space="preserve"> больниц- ГБУЗ РТ «Пий-Хемская ЦКБ», среди межмуниципальных медицинских центров –ГБУЗ РТ «</w:t>
      </w:r>
      <w:proofErr w:type="spellStart"/>
      <w:r w:rsidRPr="009640B6">
        <w:rPr>
          <w:rFonts w:ascii="Times New Roman" w:eastAsiaTheme="minorHAnsi" w:hAnsi="Times New Roman" w:cs="Times New Roman"/>
          <w:sz w:val="26"/>
          <w:szCs w:val="26"/>
          <w:lang w:eastAsia="en-US"/>
        </w:rPr>
        <w:t>Улуг-Хемский</w:t>
      </w:r>
      <w:proofErr w:type="spellEnd"/>
      <w:r w:rsidRPr="009640B6">
        <w:rPr>
          <w:rFonts w:ascii="Times New Roman" w:eastAsiaTheme="minorHAnsi" w:hAnsi="Times New Roman" w:cs="Times New Roman"/>
          <w:sz w:val="26"/>
          <w:szCs w:val="26"/>
          <w:lang w:eastAsia="en-US"/>
        </w:rPr>
        <w:t xml:space="preserve"> межмуниципальный медицинский центр».</w:t>
      </w:r>
    </w:p>
    <w:p w:rsidR="008455D1" w:rsidRPr="009640B6" w:rsidRDefault="007C1948"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hAnsi="Times New Roman" w:cs="Times New Roman"/>
          <w:b/>
          <w:sz w:val="26"/>
          <w:szCs w:val="26"/>
        </w:rPr>
        <w:t>2.</w:t>
      </w:r>
      <w:r w:rsidRPr="009640B6">
        <w:rPr>
          <w:rFonts w:ascii="Times New Roman" w:hAnsi="Times New Roman" w:cs="Times New Roman"/>
          <w:sz w:val="26"/>
          <w:szCs w:val="26"/>
        </w:rPr>
        <w:t xml:space="preserve"> </w:t>
      </w:r>
      <w:r w:rsidR="006D7F3A" w:rsidRPr="009640B6">
        <w:rPr>
          <w:rFonts w:ascii="Times New Roman" w:hAnsi="Times New Roman" w:cs="Times New Roman"/>
          <w:b/>
          <w:sz w:val="26"/>
          <w:szCs w:val="26"/>
        </w:rPr>
        <w:t>Региональный</w:t>
      </w:r>
      <w:r w:rsidR="006D7F3A" w:rsidRPr="009640B6">
        <w:rPr>
          <w:rFonts w:ascii="Times New Roman" w:eastAsiaTheme="minorHAnsi" w:hAnsi="Times New Roman" w:cs="Times New Roman"/>
          <w:b/>
          <w:sz w:val="26"/>
          <w:szCs w:val="26"/>
          <w:lang w:eastAsia="en-US"/>
        </w:rPr>
        <w:t xml:space="preserve"> п</w:t>
      </w:r>
      <w:r w:rsidR="008455D1" w:rsidRPr="009640B6">
        <w:rPr>
          <w:rFonts w:ascii="Times New Roman" w:eastAsiaTheme="minorHAnsi" w:hAnsi="Times New Roman" w:cs="Times New Roman"/>
          <w:b/>
          <w:sz w:val="26"/>
          <w:szCs w:val="26"/>
          <w:lang w:eastAsia="en-US"/>
        </w:rPr>
        <w:t>роект «Борьба с сердечно-сосудистыми заболеваниями»</w:t>
      </w:r>
      <w:r w:rsidR="00606A95" w:rsidRPr="009640B6">
        <w:rPr>
          <w:rFonts w:ascii="Times New Roman" w:hAnsi="Times New Roman" w:cs="Times New Roman"/>
          <w:sz w:val="26"/>
          <w:szCs w:val="26"/>
        </w:rPr>
        <w:t>. П</w:t>
      </w:r>
      <w:r w:rsidR="008455D1" w:rsidRPr="009640B6">
        <w:rPr>
          <w:rFonts w:ascii="Times New Roman" w:eastAsiaTheme="minorHAnsi" w:hAnsi="Times New Roman" w:cs="Times New Roman"/>
          <w:sz w:val="26"/>
          <w:szCs w:val="26"/>
          <w:lang w:eastAsia="en-US"/>
        </w:rPr>
        <w:t xml:space="preserve">о направлению </w:t>
      </w:r>
      <w:r w:rsidR="00606A95" w:rsidRPr="009640B6">
        <w:rPr>
          <w:rFonts w:ascii="Times New Roman" w:eastAsiaTheme="minorHAnsi" w:hAnsi="Times New Roman" w:cs="Times New Roman"/>
          <w:sz w:val="26"/>
          <w:szCs w:val="26"/>
          <w:lang w:eastAsia="en-US"/>
        </w:rPr>
        <w:t>«П</w:t>
      </w:r>
      <w:r w:rsidR="008455D1" w:rsidRPr="009640B6">
        <w:rPr>
          <w:rFonts w:ascii="Times New Roman" w:eastAsiaTheme="minorHAnsi" w:hAnsi="Times New Roman" w:cs="Times New Roman"/>
          <w:sz w:val="26"/>
          <w:szCs w:val="26"/>
          <w:lang w:eastAsia="en-US"/>
        </w:rPr>
        <w:t>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r w:rsidR="00606A95" w:rsidRPr="009640B6">
        <w:rPr>
          <w:rFonts w:ascii="Times New Roman" w:eastAsiaTheme="minorHAnsi" w:hAnsi="Times New Roman" w:cs="Times New Roman"/>
          <w:sz w:val="26"/>
          <w:szCs w:val="26"/>
          <w:lang w:eastAsia="en-US"/>
        </w:rPr>
        <w:t>» предусмотрено</w:t>
      </w:r>
      <w:r w:rsidR="008455D1" w:rsidRPr="009640B6">
        <w:rPr>
          <w:rFonts w:ascii="Times New Roman" w:eastAsiaTheme="minorHAnsi" w:hAnsi="Times New Roman" w:cs="Times New Roman"/>
          <w:sz w:val="26"/>
          <w:szCs w:val="26"/>
          <w:lang w:eastAsia="en-US"/>
        </w:rPr>
        <w:t xml:space="preserve"> всего 65 640,3 тыс. рублей (ФБ – 65 454,4 тыс. руб., РБ - 185,9 тыс. руб.). По состоянию на 01.01.2023 кассовое освоение составляет на сумму 65 640,4 тыс. рублей или 100%. По направлению </w:t>
      </w:r>
      <w:r w:rsidR="00606A95" w:rsidRPr="009640B6">
        <w:rPr>
          <w:rFonts w:ascii="Times New Roman" w:eastAsiaTheme="minorHAnsi" w:hAnsi="Times New Roman" w:cs="Times New Roman"/>
          <w:sz w:val="26"/>
          <w:szCs w:val="26"/>
          <w:lang w:eastAsia="en-US"/>
        </w:rPr>
        <w:t>«П</w:t>
      </w:r>
      <w:r w:rsidR="008455D1" w:rsidRPr="009640B6">
        <w:rPr>
          <w:rFonts w:ascii="Times New Roman" w:eastAsiaTheme="minorHAnsi" w:hAnsi="Times New Roman" w:cs="Times New Roman"/>
          <w:sz w:val="26"/>
          <w:szCs w:val="26"/>
          <w:lang w:eastAsia="en-US"/>
        </w:rPr>
        <w:t>ереоснащение оборудованием</w:t>
      </w:r>
      <w:r w:rsidR="002F2341" w:rsidRPr="009640B6">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xml:space="preserve"> план 2022 года - 3 единицы оборудования, поставлены 3 ед. оборудования (операционный микроскоп, диагностический аппарат для ультразвуковых исследований сердца и сосудов, стимулятор для глубоких тканей) в региональный сосудистый центр ГБУЗ РТ «</w:t>
      </w:r>
      <w:proofErr w:type="spellStart"/>
      <w:r w:rsidR="008455D1" w:rsidRPr="009640B6">
        <w:rPr>
          <w:rFonts w:ascii="Times New Roman" w:eastAsiaTheme="minorHAnsi" w:hAnsi="Times New Roman" w:cs="Times New Roman"/>
          <w:sz w:val="26"/>
          <w:szCs w:val="26"/>
          <w:lang w:eastAsia="en-US"/>
        </w:rPr>
        <w:t>Ресбольница</w:t>
      </w:r>
      <w:proofErr w:type="spellEnd"/>
      <w:r w:rsidR="008455D1" w:rsidRPr="009640B6">
        <w:rPr>
          <w:rFonts w:ascii="Times New Roman" w:eastAsiaTheme="minorHAnsi" w:hAnsi="Times New Roman" w:cs="Times New Roman"/>
          <w:sz w:val="26"/>
          <w:szCs w:val="26"/>
          <w:lang w:eastAsia="en-US"/>
        </w:rPr>
        <w:t xml:space="preserve"> №1».</w:t>
      </w:r>
      <w:r w:rsidR="00E0291F" w:rsidRPr="009640B6">
        <w:rPr>
          <w:rFonts w:ascii="Times New Roman" w:eastAsiaTheme="minorHAnsi" w:hAnsi="Times New Roman" w:cs="Times New Roman"/>
          <w:sz w:val="26"/>
          <w:szCs w:val="26"/>
          <w:lang w:eastAsia="en-US"/>
        </w:rPr>
        <w:t xml:space="preserve"> </w:t>
      </w:r>
      <w:r w:rsidR="002F2341" w:rsidRPr="009640B6">
        <w:rPr>
          <w:rFonts w:ascii="Times New Roman" w:eastAsiaTheme="minorHAnsi" w:hAnsi="Times New Roman" w:cs="Times New Roman"/>
          <w:sz w:val="26"/>
          <w:szCs w:val="26"/>
          <w:lang w:eastAsia="en-US"/>
        </w:rPr>
        <w:t>В</w:t>
      </w:r>
      <w:r w:rsidR="008455D1" w:rsidRPr="009640B6">
        <w:rPr>
          <w:rFonts w:ascii="Times New Roman" w:eastAsiaTheme="minorHAnsi" w:hAnsi="Times New Roman" w:cs="Times New Roman"/>
          <w:sz w:val="26"/>
          <w:szCs w:val="26"/>
          <w:lang w:eastAsia="en-US"/>
        </w:rPr>
        <w:t xml:space="preserve"> целях повышения доступности и качества оказания медицинской помощи пациентам с сердечно-сосудистыми заболеваниями приказами Минздрава РТ открыты 2 кабинета для пациентов с хронической сердечной недостаточностью и кабинет для вторичной профилактики и высокого риска в структуре консультативно-диагностической поликлиники ГБУЗ РТ «</w:t>
      </w:r>
      <w:proofErr w:type="spellStart"/>
      <w:r w:rsidR="008455D1" w:rsidRPr="009640B6">
        <w:rPr>
          <w:rFonts w:ascii="Times New Roman" w:eastAsiaTheme="minorHAnsi" w:hAnsi="Times New Roman" w:cs="Times New Roman"/>
          <w:sz w:val="26"/>
          <w:szCs w:val="26"/>
          <w:lang w:eastAsia="en-US"/>
        </w:rPr>
        <w:t>Ресбольница</w:t>
      </w:r>
      <w:proofErr w:type="spellEnd"/>
      <w:r w:rsidR="008455D1" w:rsidRPr="009640B6">
        <w:rPr>
          <w:rFonts w:ascii="Times New Roman" w:eastAsiaTheme="minorHAnsi" w:hAnsi="Times New Roman" w:cs="Times New Roman"/>
          <w:sz w:val="26"/>
          <w:szCs w:val="26"/>
          <w:lang w:eastAsia="en-US"/>
        </w:rPr>
        <w:t xml:space="preserve"> №1». Материалы работы по данным двум кабинета</w:t>
      </w:r>
      <w:r w:rsidR="002F2341" w:rsidRPr="009640B6">
        <w:rPr>
          <w:rFonts w:ascii="Times New Roman" w:eastAsiaTheme="minorHAnsi" w:hAnsi="Times New Roman" w:cs="Times New Roman"/>
          <w:sz w:val="26"/>
          <w:szCs w:val="26"/>
          <w:lang w:eastAsia="en-US"/>
        </w:rPr>
        <w:t xml:space="preserve">м направлены в Минздрав России </w:t>
      </w:r>
      <w:r w:rsidR="008455D1" w:rsidRPr="009640B6">
        <w:rPr>
          <w:rFonts w:ascii="Times New Roman" w:eastAsiaTheme="minorHAnsi" w:hAnsi="Times New Roman" w:cs="Times New Roman"/>
          <w:sz w:val="26"/>
          <w:szCs w:val="26"/>
          <w:lang w:eastAsia="en-US"/>
        </w:rPr>
        <w:t xml:space="preserve">как </w:t>
      </w:r>
      <w:r w:rsidR="002F2341" w:rsidRPr="009640B6">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Лучшая практика</w:t>
      </w:r>
      <w:r w:rsidR="002F2341" w:rsidRPr="009640B6">
        <w:rPr>
          <w:rFonts w:ascii="Times New Roman" w:eastAsiaTheme="minorHAnsi" w:hAnsi="Times New Roman" w:cs="Times New Roman"/>
          <w:sz w:val="26"/>
          <w:szCs w:val="26"/>
          <w:lang w:eastAsia="en-US"/>
        </w:rPr>
        <w:t xml:space="preserve"> Республики Тыва, направленная </w:t>
      </w:r>
      <w:r w:rsidR="008455D1" w:rsidRPr="009640B6">
        <w:rPr>
          <w:rFonts w:ascii="Times New Roman" w:eastAsiaTheme="minorHAnsi" w:hAnsi="Times New Roman" w:cs="Times New Roman"/>
          <w:sz w:val="26"/>
          <w:szCs w:val="26"/>
          <w:lang w:eastAsia="en-US"/>
        </w:rPr>
        <w:t xml:space="preserve">на решение конкретной задачи повышения доступности и качества медицинской помощи и иных </w:t>
      </w:r>
      <w:proofErr w:type="spellStart"/>
      <w:r w:rsidR="008455D1" w:rsidRPr="009640B6">
        <w:rPr>
          <w:rFonts w:ascii="Times New Roman" w:eastAsiaTheme="minorHAnsi" w:hAnsi="Times New Roman" w:cs="Times New Roman"/>
          <w:sz w:val="26"/>
          <w:szCs w:val="26"/>
          <w:lang w:eastAsia="en-US"/>
        </w:rPr>
        <w:t>неинфраструктурных</w:t>
      </w:r>
      <w:proofErr w:type="spellEnd"/>
      <w:r w:rsidR="008455D1" w:rsidRPr="009640B6">
        <w:rPr>
          <w:rFonts w:ascii="Times New Roman" w:eastAsiaTheme="minorHAnsi" w:hAnsi="Times New Roman" w:cs="Times New Roman"/>
          <w:sz w:val="26"/>
          <w:szCs w:val="26"/>
          <w:lang w:eastAsia="en-US"/>
        </w:rPr>
        <w:t xml:space="preserve"> проблем, связанных с организацией оказания медицинской помощи</w:t>
      </w:r>
      <w:r w:rsidR="002F2341" w:rsidRPr="009640B6">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xml:space="preserve">.  </w:t>
      </w:r>
    </w:p>
    <w:p w:rsidR="008455D1" w:rsidRPr="009640B6" w:rsidRDefault="002F2341" w:rsidP="00422141">
      <w:pPr>
        <w:widowControl w:val="0"/>
        <w:pBdr>
          <w:top w:val="single" w:sz="4" w:space="0" w:color="FFFFFF"/>
          <w:left w:val="single" w:sz="4" w:space="0" w:color="FFFFFF"/>
          <w:bottom w:val="single" w:sz="4" w:space="4" w:color="FFFFFF"/>
          <w:right w:val="single" w:sz="4" w:space="0" w:color="FFFFFF"/>
        </w:pBdr>
        <w:shd w:val="clear" w:color="auto" w:fill="FFFFFF"/>
        <w:tabs>
          <w:tab w:val="left" w:pos="567"/>
          <w:tab w:val="left" w:pos="851"/>
          <w:tab w:val="left" w:pos="2772"/>
        </w:tabs>
        <w:spacing w:after="0" w:line="240" w:lineRule="auto"/>
        <w:ind w:firstLine="709"/>
        <w:jc w:val="both"/>
        <w:rPr>
          <w:rFonts w:ascii="Times New Roman" w:hAnsi="Times New Roman" w:cs="Times New Roman"/>
          <w:sz w:val="26"/>
          <w:szCs w:val="26"/>
        </w:rPr>
      </w:pPr>
      <w:r w:rsidRPr="009640B6">
        <w:rPr>
          <w:rFonts w:ascii="Times New Roman" w:eastAsiaTheme="minorHAnsi" w:hAnsi="Times New Roman" w:cs="Times New Roman"/>
          <w:b/>
          <w:sz w:val="26"/>
          <w:szCs w:val="26"/>
          <w:lang w:eastAsia="en-US"/>
        </w:rPr>
        <w:t>3.</w:t>
      </w:r>
      <w:r w:rsidRPr="009640B6">
        <w:rPr>
          <w:rFonts w:ascii="Times New Roman" w:eastAsiaTheme="minorHAnsi" w:hAnsi="Times New Roman" w:cs="Times New Roman"/>
          <w:sz w:val="26"/>
          <w:szCs w:val="26"/>
          <w:lang w:eastAsia="en-US"/>
        </w:rPr>
        <w:t xml:space="preserve"> </w:t>
      </w:r>
      <w:r w:rsidR="006D7F3A" w:rsidRPr="009640B6">
        <w:rPr>
          <w:rFonts w:ascii="Times New Roman" w:hAnsi="Times New Roman" w:cs="Times New Roman"/>
          <w:b/>
          <w:sz w:val="26"/>
          <w:szCs w:val="26"/>
        </w:rPr>
        <w:t>Региональный</w:t>
      </w:r>
      <w:r w:rsidR="006D7F3A" w:rsidRPr="009640B6">
        <w:rPr>
          <w:rFonts w:ascii="Times New Roman" w:eastAsiaTheme="minorHAnsi" w:hAnsi="Times New Roman" w:cs="Times New Roman"/>
          <w:b/>
          <w:sz w:val="26"/>
          <w:szCs w:val="26"/>
          <w:lang w:eastAsia="en-US"/>
        </w:rPr>
        <w:t xml:space="preserve"> п</w:t>
      </w:r>
      <w:r w:rsidR="008455D1" w:rsidRPr="009640B6">
        <w:rPr>
          <w:rFonts w:ascii="Times New Roman" w:eastAsiaTheme="minorHAnsi" w:hAnsi="Times New Roman" w:cs="Times New Roman"/>
          <w:b/>
          <w:sz w:val="26"/>
          <w:szCs w:val="26"/>
          <w:lang w:eastAsia="en-US"/>
        </w:rPr>
        <w:t>роект «Борьба с онкологическими заболеваниями»</w:t>
      </w:r>
      <w:r w:rsidRPr="009640B6">
        <w:rPr>
          <w:rFonts w:ascii="Times New Roman" w:eastAsiaTheme="minorHAnsi" w:hAnsi="Times New Roman" w:cs="Times New Roman"/>
          <w:b/>
          <w:sz w:val="26"/>
          <w:szCs w:val="26"/>
          <w:lang w:eastAsia="en-US"/>
        </w:rPr>
        <w:t>.</w:t>
      </w:r>
      <w:r w:rsidR="008205CF" w:rsidRPr="009640B6">
        <w:rPr>
          <w:rFonts w:ascii="Times New Roman" w:eastAsiaTheme="minorHAnsi" w:hAnsi="Times New Roman" w:cs="Times New Roman"/>
          <w:b/>
          <w:sz w:val="26"/>
          <w:szCs w:val="26"/>
          <w:lang w:eastAsia="en-US"/>
        </w:rPr>
        <w:t xml:space="preserve"> </w:t>
      </w:r>
      <w:r w:rsidR="008205CF" w:rsidRPr="009640B6">
        <w:rPr>
          <w:rFonts w:ascii="Times New Roman" w:eastAsiaTheme="minorHAnsi" w:hAnsi="Times New Roman" w:cs="Times New Roman"/>
          <w:sz w:val="26"/>
          <w:szCs w:val="26"/>
          <w:lang w:eastAsia="en-US"/>
        </w:rPr>
        <w:t xml:space="preserve">На реализацию проекта в 2022 году предусмотрено </w:t>
      </w:r>
      <w:r w:rsidR="008455D1" w:rsidRPr="009640B6">
        <w:rPr>
          <w:rFonts w:ascii="Times New Roman" w:eastAsiaTheme="minorHAnsi" w:hAnsi="Times New Roman" w:cs="Times New Roman"/>
          <w:sz w:val="26"/>
          <w:szCs w:val="26"/>
          <w:lang w:eastAsia="en-US"/>
        </w:rPr>
        <w:t>всего 53 883,4 тыс.</w:t>
      </w:r>
      <w:r w:rsidR="00A80CC5">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 xml:space="preserve">рублей (ФБ-53 883,4 </w:t>
      </w:r>
      <w:proofErr w:type="spellStart"/>
      <w:r w:rsidR="008455D1" w:rsidRPr="009640B6">
        <w:rPr>
          <w:rFonts w:ascii="Times New Roman" w:eastAsiaTheme="minorHAnsi" w:hAnsi="Times New Roman" w:cs="Times New Roman"/>
          <w:sz w:val="26"/>
          <w:szCs w:val="26"/>
          <w:lang w:eastAsia="en-US"/>
        </w:rPr>
        <w:t>тыс.рублей</w:t>
      </w:r>
      <w:proofErr w:type="spellEnd"/>
      <w:r w:rsidR="008455D1" w:rsidRPr="009640B6">
        <w:rPr>
          <w:rFonts w:ascii="Times New Roman" w:eastAsiaTheme="minorHAnsi" w:hAnsi="Times New Roman" w:cs="Times New Roman"/>
          <w:sz w:val="26"/>
          <w:szCs w:val="26"/>
          <w:lang w:eastAsia="en-US"/>
        </w:rPr>
        <w:t>; РБ-0,0) на закупку медицинского оборудования (13</w:t>
      </w:r>
      <w:r w:rsidR="0032032A" w:rsidRPr="009640B6">
        <w:rPr>
          <w:rFonts w:ascii="Times New Roman" w:eastAsiaTheme="minorHAnsi" w:hAnsi="Times New Roman" w:cs="Times New Roman"/>
          <w:sz w:val="26"/>
          <w:szCs w:val="26"/>
          <w:lang w:eastAsia="en-US"/>
        </w:rPr>
        <w:t xml:space="preserve"> ед.), контрактация проведена на 100%. Поставлено</w:t>
      </w:r>
      <w:r w:rsidR="008455D1" w:rsidRPr="009640B6">
        <w:rPr>
          <w:rFonts w:ascii="Times New Roman" w:eastAsiaTheme="minorHAnsi" w:hAnsi="Times New Roman" w:cs="Times New Roman"/>
          <w:sz w:val="26"/>
          <w:szCs w:val="26"/>
          <w:lang w:eastAsia="en-US"/>
        </w:rPr>
        <w:t xml:space="preserve"> 13 ед. оборудования в ГБУЗ РТ «</w:t>
      </w:r>
      <w:proofErr w:type="spellStart"/>
      <w:r w:rsidR="008455D1" w:rsidRPr="009640B6">
        <w:rPr>
          <w:rFonts w:ascii="Times New Roman" w:eastAsiaTheme="minorHAnsi" w:hAnsi="Times New Roman" w:cs="Times New Roman"/>
          <w:sz w:val="26"/>
          <w:szCs w:val="26"/>
          <w:lang w:eastAsia="en-US"/>
        </w:rPr>
        <w:t>Ресонкодиспансер</w:t>
      </w:r>
      <w:proofErr w:type="spellEnd"/>
      <w:r w:rsidR="008455D1" w:rsidRPr="009640B6">
        <w:rPr>
          <w:rFonts w:ascii="Times New Roman" w:eastAsiaTheme="minorHAnsi" w:hAnsi="Times New Roman" w:cs="Times New Roman"/>
          <w:sz w:val="26"/>
          <w:szCs w:val="26"/>
          <w:lang w:eastAsia="en-US"/>
        </w:rPr>
        <w:t xml:space="preserve">». Аппарат для проведения радиочастотной </w:t>
      </w:r>
      <w:proofErr w:type="spellStart"/>
      <w:r w:rsidR="008455D1" w:rsidRPr="009640B6">
        <w:rPr>
          <w:rFonts w:ascii="Times New Roman" w:eastAsiaTheme="minorHAnsi" w:hAnsi="Times New Roman" w:cs="Times New Roman"/>
          <w:sz w:val="26"/>
          <w:szCs w:val="26"/>
          <w:lang w:eastAsia="en-US"/>
        </w:rPr>
        <w:t>термоабляции</w:t>
      </w:r>
      <w:proofErr w:type="spellEnd"/>
      <w:r w:rsidR="008455D1" w:rsidRPr="009640B6">
        <w:rPr>
          <w:rFonts w:ascii="Times New Roman" w:eastAsiaTheme="minorHAnsi" w:hAnsi="Times New Roman" w:cs="Times New Roman"/>
          <w:sz w:val="26"/>
          <w:szCs w:val="26"/>
          <w:lang w:eastAsia="en-US"/>
        </w:rPr>
        <w:t xml:space="preserve"> поставлен, </w:t>
      </w:r>
      <w:r w:rsidR="0032032A" w:rsidRPr="009640B6">
        <w:rPr>
          <w:rFonts w:ascii="Times New Roman" w:eastAsiaTheme="minorHAnsi" w:hAnsi="Times New Roman" w:cs="Times New Roman"/>
          <w:sz w:val="26"/>
          <w:szCs w:val="26"/>
          <w:lang w:eastAsia="en-US"/>
        </w:rPr>
        <w:t xml:space="preserve">проведено </w:t>
      </w:r>
      <w:r w:rsidR="008455D1" w:rsidRPr="009640B6">
        <w:rPr>
          <w:rFonts w:ascii="Times New Roman" w:eastAsiaTheme="minorHAnsi" w:hAnsi="Times New Roman" w:cs="Times New Roman"/>
          <w:sz w:val="26"/>
          <w:szCs w:val="26"/>
          <w:lang w:eastAsia="en-US"/>
        </w:rPr>
        <w:t>обучение 2 сотрудников для работы н</w:t>
      </w:r>
      <w:r w:rsidR="0032032A" w:rsidRPr="009640B6">
        <w:rPr>
          <w:rFonts w:ascii="Times New Roman" w:eastAsiaTheme="minorHAnsi" w:hAnsi="Times New Roman" w:cs="Times New Roman"/>
          <w:sz w:val="26"/>
          <w:szCs w:val="26"/>
          <w:lang w:eastAsia="en-US"/>
        </w:rPr>
        <w:t xml:space="preserve">а данном оборудовании </w:t>
      </w:r>
      <w:r w:rsidR="008455D1" w:rsidRPr="009640B6">
        <w:rPr>
          <w:rFonts w:ascii="Times New Roman" w:eastAsiaTheme="minorHAnsi" w:hAnsi="Times New Roman" w:cs="Times New Roman"/>
          <w:sz w:val="26"/>
          <w:szCs w:val="26"/>
          <w:lang w:eastAsia="en-US"/>
        </w:rPr>
        <w:t xml:space="preserve">в г. Новосибирске. По поставке </w:t>
      </w:r>
      <w:proofErr w:type="spellStart"/>
      <w:r w:rsidR="008455D1" w:rsidRPr="009640B6">
        <w:rPr>
          <w:rFonts w:ascii="Times New Roman" w:eastAsiaTheme="minorHAnsi" w:hAnsi="Times New Roman" w:cs="Times New Roman"/>
          <w:sz w:val="26"/>
          <w:szCs w:val="26"/>
          <w:lang w:eastAsia="en-US"/>
        </w:rPr>
        <w:t>иммуногистохимического</w:t>
      </w:r>
      <w:proofErr w:type="spellEnd"/>
      <w:r w:rsidR="008455D1" w:rsidRPr="009640B6">
        <w:rPr>
          <w:rFonts w:ascii="Times New Roman" w:eastAsiaTheme="minorHAnsi" w:hAnsi="Times New Roman" w:cs="Times New Roman"/>
          <w:sz w:val="26"/>
          <w:szCs w:val="26"/>
          <w:lang w:eastAsia="en-US"/>
        </w:rPr>
        <w:t xml:space="preserve"> оборудования (</w:t>
      </w:r>
      <w:proofErr w:type="spellStart"/>
      <w:r w:rsidR="008455D1" w:rsidRPr="009640B6">
        <w:rPr>
          <w:rFonts w:ascii="Times New Roman" w:eastAsiaTheme="minorHAnsi" w:hAnsi="Times New Roman" w:cs="Times New Roman"/>
          <w:sz w:val="26"/>
          <w:szCs w:val="26"/>
          <w:lang w:eastAsia="en-US"/>
        </w:rPr>
        <w:t>иммуностейнер</w:t>
      </w:r>
      <w:proofErr w:type="spellEnd"/>
      <w:r w:rsidR="008455D1" w:rsidRPr="009640B6">
        <w:rPr>
          <w:rFonts w:ascii="Times New Roman" w:eastAsiaTheme="minorHAnsi" w:hAnsi="Times New Roman" w:cs="Times New Roman"/>
          <w:sz w:val="26"/>
          <w:szCs w:val="26"/>
          <w:lang w:eastAsia="en-US"/>
        </w:rPr>
        <w:t xml:space="preserve"> автоматический, производство США) в связи с </w:t>
      </w:r>
      <w:proofErr w:type="spellStart"/>
      <w:r w:rsidR="008455D1" w:rsidRPr="009640B6">
        <w:rPr>
          <w:rFonts w:ascii="Times New Roman" w:eastAsiaTheme="minorHAnsi" w:hAnsi="Times New Roman" w:cs="Times New Roman"/>
          <w:sz w:val="26"/>
          <w:szCs w:val="26"/>
          <w:lang w:eastAsia="en-US"/>
        </w:rPr>
        <w:t>санкционным</w:t>
      </w:r>
      <w:proofErr w:type="spellEnd"/>
      <w:r w:rsidR="008455D1" w:rsidRPr="009640B6">
        <w:rPr>
          <w:rFonts w:ascii="Times New Roman" w:eastAsiaTheme="minorHAnsi" w:hAnsi="Times New Roman" w:cs="Times New Roman"/>
          <w:sz w:val="26"/>
          <w:szCs w:val="26"/>
          <w:lang w:eastAsia="en-US"/>
        </w:rPr>
        <w:t xml:space="preserve"> режимом на ввоз высокотехнологических товаров (микрочипов) с ООО «</w:t>
      </w:r>
      <w:proofErr w:type="spellStart"/>
      <w:r w:rsidR="008455D1" w:rsidRPr="009640B6">
        <w:rPr>
          <w:rFonts w:ascii="Times New Roman" w:eastAsiaTheme="minorHAnsi" w:hAnsi="Times New Roman" w:cs="Times New Roman"/>
          <w:sz w:val="26"/>
          <w:szCs w:val="26"/>
          <w:lang w:eastAsia="en-US"/>
        </w:rPr>
        <w:t>Медлидер</w:t>
      </w:r>
      <w:proofErr w:type="spellEnd"/>
      <w:r w:rsidR="008455D1" w:rsidRPr="009640B6">
        <w:rPr>
          <w:rFonts w:ascii="Times New Roman" w:eastAsiaTheme="minorHAnsi" w:hAnsi="Times New Roman" w:cs="Times New Roman"/>
          <w:sz w:val="26"/>
          <w:szCs w:val="26"/>
          <w:lang w:eastAsia="en-US"/>
        </w:rPr>
        <w:t xml:space="preserve">» </w:t>
      </w:r>
      <w:proofErr w:type="spellStart"/>
      <w:r w:rsidR="008455D1" w:rsidRPr="009640B6">
        <w:rPr>
          <w:rFonts w:ascii="Times New Roman" w:eastAsiaTheme="minorHAnsi" w:hAnsi="Times New Roman" w:cs="Times New Roman"/>
          <w:sz w:val="26"/>
          <w:szCs w:val="26"/>
          <w:lang w:eastAsia="en-US"/>
        </w:rPr>
        <w:t>г</w:t>
      </w:r>
      <w:r w:rsidR="000D0E76" w:rsidRPr="009640B6">
        <w:rPr>
          <w:rFonts w:ascii="Times New Roman" w:eastAsiaTheme="minorHAnsi" w:hAnsi="Times New Roman" w:cs="Times New Roman"/>
          <w:sz w:val="26"/>
          <w:szCs w:val="26"/>
          <w:lang w:eastAsia="en-US"/>
        </w:rPr>
        <w:t>осконтракт</w:t>
      </w:r>
      <w:proofErr w:type="spellEnd"/>
      <w:r w:rsidR="000D0E76" w:rsidRPr="009640B6">
        <w:rPr>
          <w:rFonts w:ascii="Times New Roman" w:eastAsiaTheme="minorHAnsi" w:hAnsi="Times New Roman" w:cs="Times New Roman"/>
          <w:sz w:val="26"/>
          <w:szCs w:val="26"/>
          <w:lang w:eastAsia="en-US"/>
        </w:rPr>
        <w:t xml:space="preserve"> расторгнут, аукцион </w:t>
      </w:r>
      <w:r w:rsidR="008455D1" w:rsidRPr="009640B6">
        <w:rPr>
          <w:rFonts w:ascii="Times New Roman" w:eastAsiaTheme="minorHAnsi" w:hAnsi="Times New Roman" w:cs="Times New Roman"/>
          <w:sz w:val="26"/>
          <w:szCs w:val="26"/>
          <w:lang w:eastAsia="en-US"/>
        </w:rPr>
        <w:t xml:space="preserve">на поставку 4 единиц оборудования российского производства проведен, все 13 единиц оборудования поставлены и введены в эксплуатацию. Кассовое освоение составляет </w:t>
      </w:r>
      <w:r w:rsidR="006D7F3A" w:rsidRPr="009640B6">
        <w:rPr>
          <w:rFonts w:ascii="Times New Roman" w:eastAsiaTheme="minorHAnsi" w:hAnsi="Times New Roman" w:cs="Times New Roman"/>
          <w:sz w:val="26"/>
          <w:szCs w:val="26"/>
          <w:lang w:eastAsia="en-US"/>
        </w:rPr>
        <w:t>100%.</w:t>
      </w:r>
    </w:p>
    <w:p w:rsidR="008455D1" w:rsidRPr="009640B6" w:rsidRDefault="00C57B3F" w:rsidP="00C57B3F">
      <w:pPr>
        <w:widowControl w:val="0"/>
        <w:spacing w:after="0" w:line="240" w:lineRule="auto"/>
        <w:ind w:firstLine="708"/>
        <w:jc w:val="both"/>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b/>
          <w:sz w:val="26"/>
          <w:szCs w:val="26"/>
          <w:lang w:eastAsia="en-US"/>
        </w:rPr>
        <w:t xml:space="preserve">4. </w:t>
      </w:r>
      <w:r w:rsidR="006D7F3A" w:rsidRPr="009640B6">
        <w:rPr>
          <w:rFonts w:ascii="Times New Roman" w:hAnsi="Times New Roman" w:cs="Times New Roman"/>
          <w:b/>
          <w:sz w:val="26"/>
          <w:szCs w:val="26"/>
        </w:rPr>
        <w:t>Региональный</w:t>
      </w:r>
      <w:r w:rsidR="006D7F3A" w:rsidRPr="009640B6">
        <w:rPr>
          <w:rFonts w:ascii="Times New Roman" w:eastAsiaTheme="minorHAnsi" w:hAnsi="Times New Roman" w:cs="Times New Roman"/>
          <w:b/>
          <w:sz w:val="26"/>
          <w:szCs w:val="26"/>
          <w:lang w:eastAsia="en-US"/>
        </w:rPr>
        <w:t xml:space="preserve"> п</w:t>
      </w:r>
      <w:r w:rsidR="008455D1" w:rsidRPr="009640B6">
        <w:rPr>
          <w:rFonts w:ascii="Times New Roman" w:eastAsiaTheme="minorHAnsi" w:hAnsi="Times New Roman" w:cs="Times New Roman"/>
          <w:b/>
          <w:sz w:val="26"/>
          <w:szCs w:val="26"/>
          <w:lang w:eastAsia="en-US"/>
        </w:rPr>
        <w:t>роект «Создание единого цифрового контура в здравоохранении на основе единой государственной информационной системы здравоохранения»</w:t>
      </w:r>
      <w:r w:rsidRPr="009640B6">
        <w:rPr>
          <w:rFonts w:ascii="Times New Roman" w:eastAsiaTheme="minorHAnsi" w:hAnsi="Times New Roman" w:cs="Times New Roman"/>
          <w:b/>
          <w:sz w:val="26"/>
          <w:szCs w:val="26"/>
          <w:lang w:eastAsia="en-US"/>
        </w:rPr>
        <w:t>.</w:t>
      </w:r>
    </w:p>
    <w:p w:rsidR="008455D1" w:rsidRPr="009640B6" w:rsidRDefault="00C57B3F" w:rsidP="00070BD7">
      <w:pPr>
        <w:widowControl w:val="0"/>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sz w:val="26"/>
          <w:szCs w:val="26"/>
          <w:lang w:eastAsia="en-US"/>
        </w:rPr>
        <w:t>На 2022 год</w:t>
      </w:r>
      <w:r w:rsidRPr="009640B6">
        <w:rPr>
          <w:rFonts w:ascii="Times New Roman" w:eastAsiaTheme="minorHAnsi" w:hAnsi="Times New Roman" w:cs="Times New Roman"/>
          <w:b/>
          <w:sz w:val="26"/>
          <w:szCs w:val="26"/>
          <w:lang w:eastAsia="en-US"/>
        </w:rPr>
        <w:t xml:space="preserve"> </w:t>
      </w:r>
      <w:r w:rsidRPr="009640B6">
        <w:rPr>
          <w:rFonts w:ascii="Times New Roman" w:eastAsiaTheme="minorHAnsi" w:hAnsi="Times New Roman" w:cs="Times New Roman"/>
          <w:color w:val="000000"/>
          <w:sz w:val="26"/>
          <w:szCs w:val="26"/>
          <w:lang w:eastAsia="en-US"/>
        </w:rPr>
        <w:t xml:space="preserve">предусмотрено всего </w:t>
      </w:r>
      <w:r w:rsidR="008455D1" w:rsidRPr="009640B6">
        <w:rPr>
          <w:rFonts w:ascii="Times New Roman" w:eastAsiaTheme="minorHAnsi" w:hAnsi="Times New Roman" w:cs="Times New Roman"/>
          <w:color w:val="000000"/>
          <w:sz w:val="26"/>
          <w:szCs w:val="26"/>
          <w:lang w:eastAsia="en-US"/>
        </w:rPr>
        <w:t>32 550,8 тыс.</w:t>
      </w:r>
      <w:r w:rsidR="008544AE">
        <w:rPr>
          <w:rFonts w:ascii="Times New Roman" w:eastAsiaTheme="minorHAnsi" w:hAnsi="Times New Roman" w:cs="Times New Roman"/>
          <w:color w:val="000000"/>
          <w:sz w:val="26"/>
          <w:szCs w:val="26"/>
          <w:lang w:eastAsia="en-US"/>
        </w:rPr>
        <w:t xml:space="preserve"> </w:t>
      </w:r>
      <w:r w:rsidR="008455D1" w:rsidRPr="009640B6">
        <w:rPr>
          <w:rFonts w:ascii="Times New Roman" w:eastAsiaTheme="minorHAnsi" w:hAnsi="Times New Roman" w:cs="Times New Roman"/>
          <w:color w:val="000000"/>
          <w:sz w:val="26"/>
          <w:szCs w:val="26"/>
          <w:lang w:eastAsia="en-US"/>
        </w:rPr>
        <w:t>руб</w:t>
      </w:r>
      <w:r w:rsidR="008544AE">
        <w:rPr>
          <w:rFonts w:ascii="Times New Roman" w:eastAsiaTheme="minorHAnsi" w:hAnsi="Times New Roman" w:cs="Times New Roman"/>
          <w:color w:val="000000"/>
          <w:sz w:val="26"/>
          <w:szCs w:val="26"/>
          <w:lang w:eastAsia="en-US"/>
        </w:rPr>
        <w:t>.</w:t>
      </w:r>
      <w:r w:rsidR="008455D1" w:rsidRPr="009640B6">
        <w:rPr>
          <w:rFonts w:ascii="Times New Roman" w:eastAsiaTheme="minorHAnsi" w:hAnsi="Times New Roman" w:cs="Times New Roman"/>
          <w:color w:val="000000"/>
          <w:sz w:val="26"/>
          <w:szCs w:val="26"/>
          <w:lang w:eastAsia="en-US"/>
        </w:rPr>
        <w:t xml:space="preserve"> (ФБ-32 225,3 тыс.</w:t>
      </w:r>
      <w:r w:rsidR="008544AE">
        <w:rPr>
          <w:rFonts w:ascii="Times New Roman" w:eastAsiaTheme="minorHAnsi" w:hAnsi="Times New Roman" w:cs="Times New Roman"/>
          <w:color w:val="000000"/>
          <w:sz w:val="26"/>
          <w:szCs w:val="26"/>
          <w:lang w:eastAsia="en-US"/>
        </w:rPr>
        <w:t xml:space="preserve"> </w:t>
      </w:r>
      <w:r w:rsidR="008455D1" w:rsidRPr="009640B6">
        <w:rPr>
          <w:rFonts w:ascii="Times New Roman" w:eastAsiaTheme="minorHAnsi" w:hAnsi="Times New Roman" w:cs="Times New Roman"/>
          <w:color w:val="000000"/>
          <w:sz w:val="26"/>
          <w:szCs w:val="26"/>
          <w:lang w:eastAsia="en-US"/>
        </w:rPr>
        <w:t>руб</w:t>
      </w:r>
      <w:r w:rsidR="008544AE">
        <w:rPr>
          <w:rFonts w:ascii="Times New Roman" w:eastAsiaTheme="minorHAnsi" w:hAnsi="Times New Roman" w:cs="Times New Roman"/>
          <w:color w:val="000000"/>
          <w:sz w:val="26"/>
          <w:szCs w:val="26"/>
          <w:lang w:eastAsia="en-US"/>
        </w:rPr>
        <w:t>.</w:t>
      </w:r>
      <w:r w:rsidR="008455D1" w:rsidRPr="009640B6">
        <w:rPr>
          <w:rFonts w:ascii="Times New Roman" w:eastAsiaTheme="minorHAnsi" w:hAnsi="Times New Roman" w:cs="Times New Roman"/>
          <w:color w:val="000000"/>
          <w:sz w:val="26"/>
          <w:szCs w:val="26"/>
          <w:lang w:eastAsia="en-US"/>
        </w:rPr>
        <w:t>, РБ-325,5 тыс.</w:t>
      </w:r>
      <w:r w:rsidR="008544AE">
        <w:rPr>
          <w:rFonts w:ascii="Times New Roman" w:eastAsiaTheme="minorHAnsi" w:hAnsi="Times New Roman" w:cs="Times New Roman"/>
          <w:color w:val="000000"/>
          <w:sz w:val="26"/>
          <w:szCs w:val="26"/>
          <w:lang w:eastAsia="en-US"/>
        </w:rPr>
        <w:t xml:space="preserve"> р</w:t>
      </w:r>
      <w:r w:rsidR="008455D1" w:rsidRPr="009640B6">
        <w:rPr>
          <w:rFonts w:ascii="Times New Roman" w:eastAsiaTheme="minorHAnsi" w:hAnsi="Times New Roman" w:cs="Times New Roman"/>
          <w:color w:val="000000"/>
          <w:sz w:val="26"/>
          <w:szCs w:val="26"/>
          <w:lang w:eastAsia="en-US"/>
        </w:rPr>
        <w:t>уб</w:t>
      </w:r>
      <w:r w:rsidR="008544AE">
        <w:rPr>
          <w:rFonts w:ascii="Times New Roman" w:eastAsiaTheme="minorHAnsi" w:hAnsi="Times New Roman" w:cs="Times New Roman"/>
          <w:color w:val="000000"/>
          <w:sz w:val="26"/>
          <w:szCs w:val="26"/>
          <w:lang w:eastAsia="en-US"/>
        </w:rPr>
        <w:t>.</w:t>
      </w:r>
      <w:r w:rsidR="008455D1" w:rsidRPr="009640B6">
        <w:rPr>
          <w:rFonts w:ascii="Times New Roman" w:eastAsiaTheme="minorHAnsi" w:hAnsi="Times New Roman" w:cs="Times New Roman"/>
          <w:color w:val="000000"/>
          <w:sz w:val="26"/>
          <w:szCs w:val="26"/>
          <w:lang w:eastAsia="en-US"/>
        </w:rPr>
        <w:t>).</w:t>
      </w:r>
      <w:r w:rsidR="00547C9B" w:rsidRPr="009640B6">
        <w:rPr>
          <w:rFonts w:ascii="Times New Roman" w:eastAsiaTheme="minorHAnsi" w:hAnsi="Times New Roman" w:cs="Times New Roman"/>
          <w:color w:val="000000"/>
          <w:sz w:val="26"/>
          <w:szCs w:val="26"/>
          <w:lang w:eastAsia="en-US"/>
        </w:rPr>
        <w:t xml:space="preserve"> </w:t>
      </w:r>
      <w:r w:rsidR="008455D1" w:rsidRPr="009640B6">
        <w:rPr>
          <w:rFonts w:ascii="Times New Roman" w:eastAsiaTheme="minorHAnsi" w:hAnsi="Times New Roman" w:cs="Times New Roman"/>
          <w:color w:val="000000"/>
          <w:sz w:val="26"/>
          <w:szCs w:val="26"/>
          <w:lang w:eastAsia="en-US"/>
        </w:rPr>
        <w:t xml:space="preserve">Заключены 4 </w:t>
      </w:r>
      <w:proofErr w:type="spellStart"/>
      <w:r w:rsidR="008455D1" w:rsidRPr="009640B6">
        <w:rPr>
          <w:rFonts w:ascii="Times New Roman" w:eastAsiaTheme="minorHAnsi" w:hAnsi="Times New Roman" w:cs="Times New Roman"/>
          <w:color w:val="000000"/>
          <w:sz w:val="26"/>
          <w:szCs w:val="26"/>
          <w:lang w:eastAsia="en-US"/>
        </w:rPr>
        <w:t>госконтракта</w:t>
      </w:r>
      <w:proofErr w:type="spellEnd"/>
      <w:r w:rsidR="008455D1" w:rsidRPr="009640B6">
        <w:rPr>
          <w:rFonts w:ascii="Times New Roman" w:eastAsiaTheme="minorHAnsi" w:hAnsi="Times New Roman" w:cs="Times New Roman"/>
          <w:color w:val="000000"/>
          <w:sz w:val="26"/>
          <w:szCs w:val="26"/>
          <w:lang w:eastAsia="en-US"/>
        </w:rPr>
        <w:t>, все 4 исполнены в ноябре 2022 года. На 01.01.2023 года кассовое освоение соста</w:t>
      </w:r>
      <w:r w:rsidR="00547C9B" w:rsidRPr="009640B6">
        <w:rPr>
          <w:rFonts w:ascii="Times New Roman" w:eastAsiaTheme="minorHAnsi" w:hAnsi="Times New Roman" w:cs="Times New Roman"/>
          <w:color w:val="000000"/>
          <w:sz w:val="26"/>
          <w:szCs w:val="26"/>
          <w:lang w:eastAsia="en-US"/>
        </w:rPr>
        <w:t>вляет 32 537,6 тыс. руб</w:t>
      </w:r>
      <w:r w:rsidR="008544AE">
        <w:rPr>
          <w:rFonts w:ascii="Times New Roman" w:eastAsiaTheme="minorHAnsi" w:hAnsi="Times New Roman" w:cs="Times New Roman"/>
          <w:color w:val="000000"/>
          <w:sz w:val="26"/>
          <w:szCs w:val="26"/>
          <w:lang w:eastAsia="en-US"/>
        </w:rPr>
        <w:t>.</w:t>
      </w:r>
      <w:r w:rsidR="00547C9B" w:rsidRPr="009640B6">
        <w:rPr>
          <w:rFonts w:ascii="Times New Roman" w:eastAsiaTheme="minorHAnsi" w:hAnsi="Times New Roman" w:cs="Times New Roman"/>
          <w:color w:val="000000"/>
          <w:sz w:val="26"/>
          <w:szCs w:val="26"/>
          <w:lang w:eastAsia="en-US"/>
        </w:rPr>
        <w:t xml:space="preserve"> или</w:t>
      </w:r>
      <w:r w:rsidR="008455D1" w:rsidRPr="009640B6">
        <w:rPr>
          <w:rFonts w:ascii="Times New Roman" w:eastAsiaTheme="minorHAnsi" w:hAnsi="Times New Roman" w:cs="Times New Roman"/>
          <w:color w:val="000000"/>
          <w:sz w:val="26"/>
          <w:szCs w:val="26"/>
          <w:lang w:eastAsia="en-US"/>
        </w:rPr>
        <w:t xml:space="preserve"> 100%. В связи с созданием новой платформы региональной медицинской информационной системы здравоохранения, интегрированной с централизованной подсистемой ВИМИС «Сердечно-сосудистые заболевания», «Онкология», «</w:t>
      </w:r>
      <w:proofErr w:type="spellStart"/>
      <w:r w:rsidR="008455D1" w:rsidRPr="009640B6">
        <w:rPr>
          <w:rFonts w:ascii="Times New Roman" w:eastAsiaTheme="minorHAnsi" w:hAnsi="Times New Roman" w:cs="Times New Roman"/>
          <w:color w:val="000000"/>
          <w:sz w:val="26"/>
          <w:szCs w:val="26"/>
          <w:lang w:eastAsia="en-US"/>
        </w:rPr>
        <w:t>АкиНео</w:t>
      </w:r>
      <w:proofErr w:type="spellEnd"/>
      <w:r w:rsidR="008455D1" w:rsidRPr="009640B6">
        <w:rPr>
          <w:rFonts w:ascii="Times New Roman" w:eastAsiaTheme="minorHAnsi" w:hAnsi="Times New Roman" w:cs="Times New Roman"/>
          <w:color w:val="000000"/>
          <w:sz w:val="26"/>
          <w:szCs w:val="26"/>
          <w:lang w:eastAsia="en-US"/>
        </w:rPr>
        <w:t>», «Профилактическая медицина» с 1 января 2023 года началась цифровая организация оказания медицинской помощи по указанным 4-м профилям заболеваний. Минздравом Республики Тыва по плану регионального проекта готовится к утверждению разработанное положение о государственной информационной системе Минздрава Республики Тыва. По указанным профилям заболеваний в подсистеме ВИМИС создается цифровой профиль пациентов с сердечно-сосудистыми заболеваниями, онкологическим</w:t>
      </w:r>
      <w:r w:rsidR="002C33F2" w:rsidRPr="009640B6">
        <w:rPr>
          <w:rFonts w:ascii="Times New Roman" w:eastAsiaTheme="minorHAnsi" w:hAnsi="Times New Roman" w:cs="Times New Roman"/>
          <w:color w:val="000000"/>
          <w:sz w:val="26"/>
          <w:szCs w:val="26"/>
          <w:lang w:eastAsia="en-US"/>
        </w:rPr>
        <w:t xml:space="preserve">и заболеваниями, по акушерству </w:t>
      </w:r>
      <w:r w:rsidR="008455D1" w:rsidRPr="009640B6">
        <w:rPr>
          <w:rFonts w:ascii="Times New Roman" w:eastAsiaTheme="minorHAnsi" w:hAnsi="Times New Roman" w:cs="Times New Roman"/>
          <w:color w:val="000000"/>
          <w:sz w:val="26"/>
          <w:szCs w:val="26"/>
          <w:lang w:eastAsia="en-US"/>
        </w:rPr>
        <w:t xml:space="preserve">и гинекологии, неонатологии, профилактической медицине по диспансерному наблюдение пациентов. </w:t>
      </w:r>
    </w:p>
    <w:p w:rsidR="008455D1" w:rsidRPr="009640B6" w:rsidRDefault="002C33F2" w:rsidP="002C33F2">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
          <w:sz w:val="26"/>
          <w:szCs w:val="26"/>
          <w:lang w:eastAsia="en-US"/>
        </w:rPr>
        <w:t>5.</w:t>
      </w:r>
      <w:r w:rsidRPr="009640B6">
        <w:rPr>
          <w:rFonts w:ascii="Times New Roman" w:eastAsiaTheme="minorHAnsi" w:hAnsi="Times New Roman" w:cs="Times New Roman"/>
          <w:sz w:val="26"/>
          <w:szCs w:val="26"/>
          <w:lang w:eastAsia="en-US"/>
        </w:rPr>
        <w:t xml:space="preserve"> </w:t>
      </w:r>
      <w:r w:rsidR="006D7F3A" w:rsidRPr="009640B6">
        <w:rPr>
          <w:rFonts w:ascii="Times New Roman" w:hAnsi="Times New Roman" w:cs="Times New Roman"/>
          <w:b/>
          <w:sz w:val="26"/>
          <w:szCs w:val="26"/>
        </w:rPr>
        <w:t>Региональный</w:t>
      </w:r>
      <w:r w:rsidR="006D7F3A" w:rsidRPr="009640B6">
        <w:rPr>
          <w:rFonts w:ascii="Times New Roman" w:eastAsiaTheme="minorHAnsi" w:hAnsi="Times New Roman" w:cs="Times New Roman"/>
          <w:b/>
          <w:sz w:val="26"/>
          <w:szCs w:val="26"/>
          <w:lang w:eastAsia="en-US"/>
        </w:rPr>
        <w:t xml:space="preserve"> п</w:t>
      </w:r>
      <w:r w:rsidR="008455D1" w:rsidRPr="009640B6">
        <w:rPr>
          <w:rFonts w:ascii="Times New Roman" w:eastAsiaTheme="minorHAnsi" w:hAnsi="Times New Roman" w:cs="Times New Roman"/>
          <w:b/>
          <w:sz w:val="26"/>
          <w:szCs w:val="26"/>
          <w:lang w:eastAsia="en-US"/>
        </w:rPr>
        <w:t>роект «Модернизация первичного звена здравоохранения»</w:t>
      </w:r>
      <w:r w:rsidRPr="009640B6">
        <w:rPr>
          <w:rFonts w:ascii="Times New Roman" w:eastAsiaTheme="minorHAnsi" w:hAnsi="Times New Roman" w:cs="Times New Roman"/>
          <w:b/>
          <w:sz w:val="26"/>
          <w:szCs w:val="26"/>
          <w:lang w:eastAsia="en-US"/>
        </w:rPr>
        <w:t>.</w:t>
      </w:r>
    </w:p>
    <w:p w:rsidR="008455D1" w:rsidRPr="009640B6" w:rsidRDefault="002C33F2" w:rsidP="002C33F2">
      <w:pPr>
        <w:widowControl w:val="0"/>
        <w:spacing w:after="0" w:line="240" w:lineRule="auto"/>
        <w:ind w:firstLine="708"/>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На 2022 год предусмотрено</w:t>
      </w:r>
      <w:r w:rsidR="008455D1" w:rsidRPr="009640B6">
        <w:rPr>
          <w:rFonts w:ascii="Times New Roman" w:eastAsiaTheme="minorHAnsi" w:hAnsi="Times New Roman" w:cs="Times New Roman"/>
          <w:sz w:val="26"/>
          <w:szCs w:val="26"/>
          <w:lang w:eastAsia="en-US"/>
        </w:rPr>
        <w:t xml:space="preserve"> всего 444 333,5 тыс.</w:t>
      </w:r>
      <w:r w:rsidR="008544AE">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руб</w:t>
      </w:r>
      <w:r w:rsidR="008544AE">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xml:space="preserve"> (ФБ-434 326,5 тыс.</w:t>
      </w:r>
      <w:r w:rsidR="008544AE">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руб</w:t>
      </w:r>
      <w:r w:rsidR="008544AE">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РБ-10 007,0 тыс.</w:t>
      </w:r>
      <w:r w:rsidR="008544AE">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руб</w:t>
      </w:r>
      <w:r w:rsidR="008544AE">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xml:space="preserve">). </w:t>
      </w:r>
      <w:r w:rsidR="008544AE">
        <w:rPr>
          <w:rFonts w:ascii="Times New Roman" w:eastAsiaTheme="minorHAnsi" w:hAnsi="Times New Roman" w:cs="Times New Roman"/>
          <w:sz w:val="26"/>
          <w:szCs w:val="26"/>
          <w:lang w:eastAsia="en-US"/>
        </w:rPr>
        <w:t>К</w:t>
      </w:r>
      <w:r w:rsidR="008455D1" w:rsidRPr="009640B6">
        <w:rPr>
          <w:rFonts w:ascii="Times New Roman" w:eastAsiaTheme="minorHAnsi" w:hAnsi="Times New Roman" w:cs="Times New Roman"/>
          <w:sz w:val="26"/>
          <w:szCs w:val="26"/>
          <w:lang w:eastAsia="en-US"/>
        </w:rPr>
        <w:t>ассовое освоение составляет 432 986,8 тыс.</w:t>
      </w:r>
      <w:r w:rsidR="0004506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руб</w:t>
      </w:r>
      <w:r w:rsidR="0004506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(ФБ-423 235,3 тыс.</w:t>
      </w:r>
      <w:r w:rsidR="0004506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руб</w:t>
      </w:r>
      <w:r w:rsidR="00045066">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РБ-9 751,5 тыс.</w:t>
      </w:r>
      <w:r w:rsidR="0004506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руб</w:t>
      </w:r>
      <w:r w:rsidR="00045066">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или 97%. Остаток средств экономии составляет 11 346,7 тыс.</w:t>
      </w:r>
      <w:r w:rsidR="0004506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руб.</w:t>
      </w:r>
    </w:p>
    <w:p w:rsidR="008455D1" w:rsidRPr="009640B6" w:rsidRDefault="0012696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В рамках проекта в 2022 году построено </w:t>
      </w:r>
      <w:r w:rsidR="008455D1" w:rsidRPr="009640B6">
        <w:rPr>
          <w:rFonts w:ascii="Times New Roman" w:eastAsiaTheme="minorHAnsi" w:hAnsi="Times New Roman" w:cs="Times New Roman"/>
          <w:sz w:val="26"/>
          <w:szCs w:val="26"/>
          <w:lang w:eastAsia="en-US"/>
        </w:rPr>
        <w:t xml:space="preserve">6 </w:t>
      </w:r>
      <w:r w:rsidR="002D0B50" w:rsidRPr="009640B6">
        <w:rPr>
          <w:rFonts w:ascii="Times New Roman" w:eastAsiaTheme="minorHAnsi" w:hAnsi="Times New Roman" w:cs="Times New Roman"/>
          <w:sz w:val="26"/>
          <w:szCs w:val="26"/>
          <w:lang w:eastAsia="en-US"/>
        </w:rPr>
        <w:t xml:space="preserve">новых </w:t>
      </w:r>
      <w:r w:rsidR="008455D1" w:rsidRPr="009640B6">
        <w:rPr>
          <w:rFonts w:ascii="Times New Roman" w:eastAsiaTheme="minorHAnsi" w:hAnsi="Times New Roman" w:cs="Times New Roman"/>
          <w:sz w:val="26"/>
          <w:szCs w:val="26"/>
          <w:lang w:eastAsia="en-US"/>
        </w:rPr>
        <w:t>о</w:t>
      </w:r>
      <w:r w:rsidRPr="009640B6">
        <w:rPr>
          <w:rFonts w:ascii="Times New Roman" w:eastAsiaTheme="minorHAnsi" w:hAnsi="Times New Roman" w:cs="Times New Roman"/>
          <w:sz w:val="26"/>
          <w:szCs w:val="26"/>
          <w:lang w:eastAsia="en-US"/>
        </w:rPr>
        <w:t>бъектов здравоохранения: 3 фельдшерско-акушерских пункта</w:t>
      </w:r>
      <w:r w:rsidR="008455D1" w:rsidRPr="009640B6">
        <w:rPr>
          <w:rFonts w:ascii="Times New Roman" w:eastAsiaTheme="minorHAnsi" w:hAnsi="Times New Roman" w:cs="Times New Roman"/>
          <w:sz w:val="26"/>
          <w:szCs w:val="26"/>
          <w:lang w:eastAsia="en-US"/>
        </w:rPr>
        <w:t xml:space="preserve"> (с. Кундустуг, </w:t>
      </w:r>
      <w:proofErr w:type="spellStart"/>
      <w:r w:rsidR="008455D1" w:rsidRPr="009640B6">
        <w:rPr>
          <w:rFonts w:ascii="Times New Roman" w:eastAsiaTheme="minorHAnsi" w:hAnsi="Times New Roman" w:cs="Times New Roman"/>
          <w:sz w:val="26"/>
          <w:szCs w:val="26"/>
          <w:lang w:eastAsia="en-US"/>
        </w:rPr>
        <w:t>с.Терлиг</w:t>
      </w:r>
      <w:proofErr w:type="spellEnd"/>
      <w:r w:rsidR="008455D1" w:rsidRPr="009640B6">
        <w:rPr>
          <w:rFonts w:ascii="Times New Roman" w:eastAsiaTheme="minorHAnsi" w:hAnsi="Times New Roman" w:cs="Times New Roman"/>
          <w:sz w:val="26"/>
          <w:szCs w:val="26"/>
          <w:lang w:eastAsia="en-US"/>
        </w:rPr>
        <w:t xml:space="preserve">-Хая, </w:t>
      </w:r>
      <w:proofErr w:type="spellStart"/>
      <w:r w:rsidR="008455D1" w:rsidRPr="009640B6">
        <w:rPr>
          <w:rFonts w:ascii="Times New Roman" w:eastAsiaTheme="minorHAnsi" w:hAnsi="Times New Roman" w:cs="Times New Roman"/>
          <w:sz w:val="26"/>
          <w:szCs w:val="26"/>
          <w:lang w:eastAsia="en-US"/>
        </w:rPr>
        <w:t>с.Ак</w:t>
      </w:r>
      <w:proofErr w:type="spellEnd"/>
      <w:r w:rsidR="008455D1" w:rsidRPr="009640B6">
        <w:rPr>
          <w:rFonts w:ascii="Times New Roman" w:eastAsiaTheme="minorHAnsi" w:hAnsi="Times New Roman" w:cs="Times New Roman"/>
          <w:sz w:val="26"/>
          <w:szCs w:val="26"/>
          <w:lang w:eastAsia="en-US"/>
        </w:rPr>
        <w:t xml:space="preserve">-Тал) и 3 врачебных </w:t>
      </w:r>
      <w:r w:rsidRPr="009640B6">
        <w:rPr>
          <w:rFonts w:ascii="Times New Roman" w:eastAsiaTheme="minorHAnsi" w:hAnsi="Times New Roman" w:cs="Times New Roman"/>
          <w:sz w:val="26"/>
          <w:szCs w:val="26"/>
          <w:lang w:eastAsia="en-US"/>
        </w:rPr>
        <w:t>амбулатории</w:t>
      </w:r>
      <w:r w:rsidR="008455D1" w:rsidRPr="009640B6">
        <w:rPr>
          <w:rFonts w:ascii="Times New Roman" w:eastAsiaTheme="minorHAnsi" w:hAnsi="Times New Roman" w:cs="Times New Roman"/>
          <w:sz w:val="26"/>
          <w:szCs w:val="26"/>
          <w:lang w:eastAsia="en-US"/>
        </w:rPr>
        <w:t xml:space="preserve"> (с. </w:t>
      </w:r>
      <w:proofErr w:type="spellStart"/>
      <w:r w:rsidR="008455D1" w:rsidRPr="009640B6">
        <w:rPr>
          <w:rFonts w:ascii="Times New Roman" w:eastAsiaTheme="minorHAnsi" w:hAnsi="Times New Roman" w:cs="Times New Roman"/>
          <w:sz w:val="26"/>
          <w:szCs w:val="26"/>
          <w:lang w:eastAsia="en-US"/>
        </w:rPr>
        <w:t>Арыг-Узуу</w:t>
      </w:r>
      <w:proofErr w:type="spellEnd"/>
      <w:r w:rsidR="008455D1" w:rsidRPr="009640B6">
        <w:rPr>
          <w:rFonts w:ascii="Times New Roman" w:eastAsiaTheme="minorHAnsi" w:hAnsi="Times New Roman" w:cs="Times New Roman"/>
          <w:sz w:val="26"/>
          <w:szCs w:val="26"/>
          <w:lang w:eastAsia="en-US"/>
        </w:rPr>
        <w:t>, с. Баян-</w:t>
      </w:r>
      <w:r w:rsidR="00CC1148" w:rsidRPr="009640B6">
        <w:rPr>
          <w:rFonts w:ascii="Times New Roman" w:eastAsiaTheme="minorHAnsi" w:hAnsi="Times New Roman" w:cs="Times New Roman"/>
          <w:sz w:val="26"/>
          <w:szCs w:val="26"/>
          <w:lang w:eastAsia="en-US"/>
        </w:rPr>
        <w:t xml:space="preserve">Кол, </w:t>
      </w:r>
      <w:proofErr w:type="spellStart"/>
      <w:r w:rsidR="00CC1148" w:rsidRPr="009640B6">
        <w:rPr>
          <w:rFonts w:ascii="Times New Roman" w:eastAsiaTheme="minorHAnsi" w:hAnsi="Times New Roman" w:cs="Times New Roman"/>
          <w:sz w:val="26"/>
          <w:szCs w:val="26"/>
          <w:lang w:eastAsia="en-US"/>
        </w:rPr>
        <w:t>с.Хайыракан</w:t>
      </w:r>
      <w:proofErr w:type="spellEnd"/>
      <w:r w:rsidR="00CC1148" w:rsidRPr="009640B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Все 6 об</w:t>
      </w:r>
      <w:r w:rsidR="00CC1148" w:rsidRPr="009640B6">
        <w:rPr>
          <w:rFonts w:ascii="Times New Roman" w:eastAsiaTheme="minorHAnsi" w:hAnsi="Times New Roman" w:cs="Times New Roman"/>
          <w:sz w:val="26"/>
          <w:szCs w:val="26"/>
          <w:lang w:eastAsia="en-US"/>
        </w:rPr>
        <w:t xml:space="preserve">ъектов </w:t>
      </w:r>
      <w:r w:rsidRPr="009640B6">
        <w:rPr>
          <w:rFonts w:ascii="Times New Roman" w:eastAsiaTheme="minorHAnsi" w:hAnsi="Times New Roman" w:cs="Times New Roman"/>
          <w:sz w:val="26"/>
          <w:szCs w:val="26"/>
          <w:lang w:eastAsia="en-US"/>
        </w:rPr>
        <w:t xml:space="preserve">получили </w:t>
      </w:r>
      <w:r w:rsidR="008455D1" w:rsidRPr="009640B6">
        <w:rPr>
          <w:rFonts w:ascii="Times New Roman" w:eastAsiaTheme="minorHAnsi" w:hAnsi="Times New Roman" w:cs="Times New Roman"/>
          <w:sz w:val="26"/>
          <w:szCs w:val="26"/>
          <w:lang w:eastAsia="en-US"/>
        </w:rPr>
        <w:t>лицензию на медицинск</w:t>
      </w:r>
      <w:r w:rsidR="00CC1148" w:rsidRPr="009640B6">
        <w:rPr>
          <w:rFonts w:ascii="Times New Roman" w:eastAsiaTheme="minorHAnsi" w:hAnsi="Times New Roman" w:cs="Times New Roman"/>
          <w:sz w:val="26"/>
          <w:szCs w:val="26"/>
          <w:lang w:eastAsia="en-US"/>
        </w:rPr>
        <w:t>ую деятельность. Открытие новых учре</w:t>
      </w:r>
      <w:r w:rsidR="00761429" w:rsidRPr="009640B6">
        <w:rPr>
          <w:rFonts w:ascii="Times New Roman" w:eastAsiaTheme="minorHAnsi" w:hAnsi="Times New Roman" w:cs="Times New Roman"/>
          <w:sz w:val="26"/>
          <w:szCs w:val="26"/>
          <w:lang w:eastAsia="en-US"/>
        </w:rPr>
        <w:t>ж</w:t>
      </w:r>
      <w:r w:rsidR="00CC1148" w:rsidRPr="009640B6">
        <w:rPr>
          <w:rFonts w:ascii="Times New Roman" w:eastAsiaTheme="minorHAnsi" w:hAnsi="Times New Roman" w:cs="Times New Roman"/>
          <w:sz w:val="26"/>
          <w:szCs w:val="26"/>
          <w:lang w:eastAsia="en-US"/>
        </w:rPr>
        <w:t>дений здравоохранения состоялось</w:t>
      </w:r>
      <w:r w:rsidR="00045066">
        <w:rPr>
          <w:rFonts w:ascii="Times New Roman" w:eastAsiaTheme="minorHAnsi" w:hAnsi="Times New Roman" w:cs="Times New Roman"/>
          <w:sz w:val="26"/>
          <w:szCs w:val="26"/>
          <w:lang w:eastAsia="en-US"/>
        </w:rPr>
        <w:t xml:space="preserve"> в период</w:t>
      </w:r>
      <w:r w:rsidR="00CC1148" w:rsidRPr="009640B6">
        <w:rPr>
          <w:rFonts w:ascii="Times New Roman" w:eastAsiaTheme="minorHAnsi" w:hAnsi="Times New Roman" w:cs="Times New Roman"/>
          <w:sz w:val="26"/>
          <w:szCs w:val="26"/>
          <w:lang w:eastAsia="en-US"/>
        </w:rPr>
        <w:t xml:space="preserve"> </w:t>
      </w:r>
      <w:r w:rsidR="00045066">
        <w:rPr>
          <w:rFonts w:ascii="Times New Roman" w:eastAsiaTheme="minorHAnsi" w:hAnsi="Times New Roman" w:cs="Times New Roman"/>
          <w:sz w:val="26"/>
          <w:szCs w:val="26"/>
          <w:lang w:eastAsia="en-US"/>
        </w:rPr>
        <w:t>с</w:t>
      </w:r>
      <w:r w:rsidR="00CC1148" w:rsidRPr="009640B6">
        <w:rPr>
          <w:rFonts w:ascii="Times New Roman" w:eastAsiaTheme="minorHAnsi" w:hAnsi="Times New Roman" w:cs="Times New Roman"/>
          <w:sz w:val="26"/>
          <w:szCs w:val="26"/>
          <w:lang w:eastAsia="en-US"/>
        </w:rPr>
        <w:t xml:space="preserve"> последн</w:t>
      </w:r>
      <w:r w:rsidR="00045066">
        <w:rPr>
          <w:rFonts w:ascii="Times New Roman" w:eastAsiaTheme="minorHAnsi" w:hAnsi="Times New Roman" w:cs="Times New Roman"/>
          <w:sz w:val="26"/>
          <w:szCs w:val="26"/>
          <w:lang w:eastAsia="en-US"/>
        </w:rPr>
        <w:t>ей</w:t>
      </w:r>
      <w:r w:rsidR="00CC1148" w:rsidRPr="009640B6">
        <w:rPr>
          <w:rFonts w:ascii="Times New Roman" w:eastAsiaTheme="minorHAnsi" w:hAnsi="Times New Roman" w:cs="Times New Roman"/>
          <w:sz w:val="26"/>
          <w:szCs w:val="26"/>
          <w:lang w:eastAsia="en-US"/>
        </w:rPr>
        <w:t xml:space="preserve"> декад</w:t>
      </w:r>
      <w:r w:rsidR="00045066">
        <w:rPr>
          <w:rFonts w:ascii="Times New Roman" w:eastAsiaTheme="minorHAnsi" w:hAnsi="Times New Roman" w:cs="Times New Roman"/>
          <w:sz w:val="26"/>
          <w:szCs w:val="26"/>
          <w:lang w:eastAsia="en-US"/>
        </w:rPr>
        <w:t>ы</w:t>
      </w:r>
      <w:r w:rsidR="008455D1" w:rsidRPr="009640B6">
        <w:rPr>
          <w:rFonts w:ascii="Times New Roman" w:eastAsiaTheme="minorHAnsi" w:hAnsi="Times New Roman" w:cs="Times New Roman"/>
          <w:sz w:val="26"/>
          <w:szCs w:val="26"/>
          <w:lang w:eastAsia="en-US"/>
        </w:rPr>
        <w:t xml:space="preserve"> декабря 2022 года до 15 января 2023 года.</w:t>
      </w:r>
    </w:p>
    <w:p w:rsidR="008455D1" w:rsidRPr="009640B6" w:rsidRDefault="00C85E9F"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Проведен капитальный ремонт 3-х</w:t>
      </w:r>
      <w:r w:rsidR="008455D1" w:rsidRPr="009640B6">
        <w:rPr>
          <w:rFonts w:ascii="Times New Roman" w:eastAsiaTheme="minorHAnsi" w:hAnsi="Times New Roman" w:cs="Times New Roman"/>
          <w:sz w:val="26"/>
          <w:szCs w:val="26"/>
          <w:lang w:eastAsia="en-US"/>
        </w:rPr>
        <w:t xml:space="preserve"> зданий медицинских органи</w:t>
      </w:r>
      <w:r w:rsidR="00F65D83" w:rsidRPr="009640B6">
        <w:rPr>
          <w:rFonts w:ascii="Times New Roman" w:eastAsiaTheme="minorHAnsi" w:hAnsi="Times New Roman" w:cs="Times New Roman"/>
          <w:sz w:val="26"/>
          <w:szCs w:val="26"/>
          <w:lang w:eastAsia="en-US"/>
        </w:rPr>
        <w:t>заций. Отремонтированы терапевтическое отделение</w:t>
      </w:r>
      <w:r w:rsidR="00CC75B3" w:rsidRPr="009640B6">
        <w:rPr>
          <w:rFonts w:ascii="Times New Roman" w:eastAsiaTheme="minorHAnsi" w:hAnsi="Times New Roman" w:cs="Times New Roman"/>
          <w:sz w:val="26"/>
          <w:szCs w:val="26"/>
          <w:lang w:eastAsia="en-US"/>
        </w:rPr>
        <w:t xml:space="preserve"> и </w:t>
      </w:r>
      <w:r w:rsidR="00F65D83" w:rsidRPr="009640B6">
        <w:rPr>
          <w:rFonts w:ascii="Times New Roman" w:eastAsiaTheme="minorHAnsi" w:hAnsi="Times New Roman" w:cs="Times New Roman"/>
          <w:sz w:val="26"/>
          <w:szCs w:val="26"/>
          <w:lang w:eastAsia="en-US"/>
        </w:rPr>
        <w:t>консультативно-диагностическая поликлиника</w:t>
      </w:r>
      <w:r w:rsidR="008455D1" w:rsidRPr="009640B6">
        <w:rPr>
          <w:rFonts w:ascii="Times New Roman" w:eastAsiaTheme="minorHAnsi" w:hAnsi="Times New Roman" w:cs="Times New Roman"/>
          <w:sz w:val="26"/>
          <w:szCs w:val="26"/>
          <w:lang w:eastAsia="en-US"/>
        </w:rPr>
        <w:t xml:space="preserve"> </w:t>
      </w:r>
      <w:r w:rsidR="00CC75B3" w:rsidRPr="009640B6">
        <w:rPr>
          <w:rFonts w:ascii="Times New Roman" w:eastAsiaTheme="minorHAnsi" w:hAnsi="Times New Roman" w:cs="Times New Roman"/>
          <w:sz w:val="26"/>
          <w:szCs w:val="26"/>
          <w:lang w:eastAsia="en-US"/>
        </w:rPr>
        <w:t>ГБУЗ РТ «Республиканская больница</w:t>
      </w:r>
      <w:r w:rsidR="008455D1" w:rsidRPr="009640B6">
        <w:rPr>
          <w:rFonts w:ascii="Times New Roman" w:eastAsiaTheme="minorHAnsi" w:hAnsi="Times New Roman" w:cs="Times New Roman"/>
          <w:sz w:val="26"/>
          <w:szCs w:val="26"/>
          <w:lang w:eastAsia="en-US"/>
        </w:rPr>
        <w:t xml:space="preserve"> №1</w:t>
      </w:r>
      <w:r w:rsidR="00CC75B3" w:rsidRPr="009640B6">
        <w:rPr>
          <w:rFonts w:ascii="Times New Roman" w:eastAsiaTheme="minorHAnsi" w:hAnsi="Times New Roman" w:cs="Times New Roman"/>
          <w:sz w:val="26"/>
          <w:szCs w:val="26"/>
          <w:lang w:eastAsia="en-US"/>
        </w:rPr>
        <w:t>»</w:t>
      </w:r>
      <w:r w:rsidR="00F65D83" w:rsidRPr="009640B6">
        <w:rPr>
          <w:rFonts w:ascii="Times New Roman" w:eastAsiaTheme="minorHAnsi" w:hAnsi="Times New Roman" w:cs="Times New Roman"/>
          <w:sz w:val="26"/>
          <w:szCs w:val="26"/>
          <w:lang w:eastAsia="en-US"/>
        </w:rPr>
        <w:t xml:space="preserve">, которые </w:t>
      </w:r>
      <w:proofErr w:type="spellStart"/>
      <w:r w:rsidR="005B22C3" w:rsidRPr="009640B6">
        <w:rPr>
          <w:rFonts w:ascii="Times New Roman" w:eastAsiaTheme="minorHAnsi" w:hAnsi="Times New Roman" w:cs="Times New Roman"/>
          <w:sz w:val="26"/>
          <w:szCs w:val="26"/>
          <w:lang w:eastAsia="en-US"/>
        </w:rPr>
        <w:t>забрендированы</w:t>
      </w:r>
      <w:proofErr w:type="spellEnd"/>
      <w:r w:rsidR="005B22C3" w:rsidRPr="009640B6">
        <w:rPr>
          <w:rFonts w:ascii="Times New Roman" w:eastAsiaTheme="minorHAnsi" w:hAnsi="Times New Roman" w:cs="Times New Roman"/>
          <w:sz w:val="26"/>
          <w:szCs w:val="26"/>
          <w:lang w:eastAsia="en-US"/>
        </w:rPr>
        <w:t xml:space="preserve"> </w:t>
      </w:r>
      <w:proofErr w:type="spellStart"/>
      <w:r w:rsidR="005B22C3" w:rsidRPr="009640B6">
        <w:rPr>
          <w:rFonts w:ascii="Times New Roman" w:eastAsiaTheme="minorHAnsi" w:hAnsi="Times New Roman" w:cs="Times New Roman"/>
          <w:sz w:val="26"/>
          <w:szCs w:val="26"/>
          <w:lang w:eastAsia="en-US"/>
        </w:rPr>
        <w:t>брендбуком</w:t>
      </w:r>
      <w:proofErr w:type="spellEnd"/>
      <w:r w:rsidR="005B22C3" w:rsidRPr="009640B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службы здоровья первичного звена здравоохранения</w:t>
      </w:r>
      <w:r w:rsidR="00F65D83" w:rsidRPr="009640B6">
        <w:rPr>
          <w:rFonts w:ascii="Times New Roman" w:eastAsiaTheme="minorHAnsi" w:hAnsi="Times New Roman" w:cs="Times New Roman"/>
          <w:sz w:val="26"/>
          <w:szCs w:val="26"/>
          <w:lang w:eastAsia="en-US"/>
        </w:rPr>
        <w:t xml:space="preserve">. В результате </w:t>
      </w:r>
      <w:proofErr w:type="spellStart"/>
      <w:r w:rsidR="0036527D" w:rsidRPr="009640B6">
        <w:rPr>
          <w:rFonts w:ascii="Times New Roman" w:eastAsiaTheme="minorHAnsi" w:hAnsi="Times New Roman" w:cs="Times New Roman"/>
          <w:sz w:val="26"/>
          <w:szCs w:val="26"/>
          <w:lang w:eastAsia="en-US"/>
        </w:rPr>
        <w:t>брендирование</w:t>
      </w:r>
      <w:proofErr w:type="spellEnd"/>
      <w:r w:rsidR="0036527D" w:rsidRPr="009640B6">
        <w:rPr>
          <w:rFonts w:ascii="Times New Roman" w:eastAsiaTheme="minorHAnsi" w:hAnsi="Times New Roman" w:cs="Times New Roman"/>
          <w:sz w:val="26"/>
          <w:szCs w:val="26"/>
          <w:lang w:eastAsia="en-US"/>
        </w:rPr>
        <w:t xml:space="preserve"> консультативно-диагностической поликлиники ГБУЗ РТ «Республиканская больница №1» признано</w:t>
      </w:r>
      <w:r w:rsidR="008455D1" w:rsidRPr="009640B6">
        <w:rPr>
          <w:rFonts w:ascii="Times New Roman" w:eastAsiaTheme="minorHAnsi" w:hAnsi="Times New Roman" w:cs="Times New Roman"/>
          <w:sz w:val="26"/>
          <w:szCs w:val="26"/>
          <w:lang w:eastAsia="en-US"/>
        </w:rPr>
        <w:t xml:space="preserve"> </w:t>
      </w:r>
      <w:r w:rsidR="0036527D" w:rsidRPr="009640B6">
        <w:rPr>
          <w:rFonts w:ascii="Times New Roman" w:eastAsiaTheme="minorHAnsi" w:hAnsi="Times New Roman" w:cs="Times New Roman"/>
          <w:sz w:val="26"/>
          <w:szCs w:val="26"/>
          <w:lang w:eastAsia="en-US"/>
        </w:rPr>
        <w:t xml:space="preserve">Минздравом России </w:t>
      </w:r>
      <w:r w:rsidR="00E23ACA" w:rsidRPr="009640B6">
        <w:rPr>
          <w:rFonts w:ascii="Times New Roman" w:eastAsiaTheme="minorHAnsi" w:hAnsi="Times New Roman" w:cs="Times New Roman"/>
          <w:sz w:val="26"/>
          <w:szCs w:val="26"/>
          <w:lang w:eastAsia="en-US"/>
        </w:rPr>
        <w:t>л</w:t>
      </w:r>
      <w:r w:rsidR="008455D1" w:rsidRPr="009640B6">
        <w:rPr>
          <w:rFonts w:ascii="Times New Roman" w:eastAsiaTheme="minorHAnsi" w:hAnsi="Times New Roman" w:cs="Times New Roman"/>
          <w:sz w:val="26"/>
          <w:szCs w:val="26"/>
          <w:lang w:eastAsia="en-US"/>
        </w:rPr>
        <w:t>учшей практикой капитального ремонта среди 89 субъектов Российской Федер</w:t>
      </w:r>
      <w:r w:rsidR="0036527D" w:rsidRPr="009640B6">
        <w:rPr>
          <w:rFonts w:ascii="Times New Roman" w:eastAsiaTheme="minorHAnsi" w:hAnsi="Times New Roman" w:cs="Times New Roman"/>
          <w:sz w:val="26"/>
          <w:szCs w:val="26"/>
          <w:lang w:eastAsia="en-US"/>
        </w:rPr>
        <w:t xml:space="preserve">ации, которая </w:t>
      </w:r>
      <w:r w:rsidR="008455D1" w:rsidRPr="009640B6">
        <w:rPr>
          <w:rFonts w:ascii="Times New Roman" w:eastAsiaTheme="minorHAnsi" w:hAnsi="Times New Roman" w:cs="Times New Roman"/>
          <w:sz w:val="26"/>
          <w:szCs w:val="26"/>
          <w:lang w:eastAsia="en-US"/>
        </w:rPr>
        <w:t>размещена на официальном сайте Минздрава России 17 ноября 2022 года.</w:t>
      </w:r>
    </w:p>
    <w:p w:rsidR="008455D1" w:rsidRPr="009640B6" w:rsidRDefault="004E48F6"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Также </w:t>
      </w:r>
      <w:r w:rsidR="008455D1" w:rsidRPr="009640B6">
        <w:rPr>
          <w:rFonts w:ascii="Times New Roman" w:eastAsiaTheme="minorHAnsi" w:hAnsi="Times New Roman" w:cs="Times New Roman"/>
          <w:sz w:val="26"/>
          <w:szCs w:val="26"/>
          <w:lang w:eastAsia="en-US"/>
        </w:rPr>
        <w:t xml:space="preserve">Минздравом Республики Тыва проведен конкурс среди ЦКБ, ММЦ по внедрению </w:t>
      </w:r>
      <w:proofErr w:type="spellStart"/>
      <w:r w:rsidR="008455D1" w:rsidRPr="009640B6">
        <w:rPr>
          <w:rFonts w:ascii="Times New Roman" w:eastAsiaTheme="minorHAnsi" w:hAnsi="Times New Roman" w:cs="Times New Roman"/>
          <w:sz w:val="26"/>
          <w:szCs w:val="26"/>
          <w:lang w:eastAsia="en-US"/>
        </w:rPr>
        <w:t>брендбука</w:t>
      </w:r>
      <w:proofErr w:type="spellEnd"/>
      <w:r w:rsidR="008455D1" w:rsidRPr="009640B6">
        <w:rPr>
          <w:rFonts w:ascii="Times New Roman" w:eastAsiaTheme="minorHAnsi" w:hAnsi="Times New Roman" w:cs="Times New Roman"/>
          <w:sz w:val="26"/>
          <w:szCs w:val="26"/>
          <w:lang w:eastAsia="en-US"/>
        </w:rPr>
        <w:t xml:space="preserve"> эмблемы первичного звена здравоохранения. Конкурсной коми</w:t>
      </w:r>
      <w:r w:rsidR="00E23ACA" w:rsidRPr="009640B6">
        <w:rPr>
          <w:rFonts w:ascii="Times New Roman" w:eastAsiaTheme="minorHAnsi" w:hAnsi="Times New Roman" w:cs="Times New Roman"/>
          <w:sz w:val="26"/>
          <w:szCs w:val="26"/>
          <w:lang w:eastAsia="en-US"/>
        </w:rPr>
        <w:t>ссией первое место не определено, второе место присуждено</w:t>
      </w:r>
      <w:r w:rsidR="008455D1" w:rsidRPr="009640B6">
        <w:rPr>
          <w:rFonts w:ascii="Times New Roman" w:eastAsiaTheme="minorHAnsi" w:hAnsi="Times New Roman" w:cs="Times New Roman"/>
          <w:sz w:val="26"/>
          <w:szCs w:val="26"/>
          <w:lang w:eastAsia="en-US"/>
        </w:rPr>
        <w:t xml:space="preserve"> ГБУЗ РТ «</w:t>
      </w:r>
      <w:proofErr w:type="spellStart"/>
      <w:r w:rsidR="008455D1" w:rsidRPr="009640B6">
        <w:rPr>
          <w:rFonts w:ascii="Times New Roman" w:eastAsiaTheme="minorHAnsi" w:hAnsi="Times New Roman" w:cs="Times New Roman"/>
          <w:sz w:val="26"/>
          <w:szCs w:val="26"/>
          <w:lang w:eastAsia="en-US"/>
        </w:rPr>
        <w:t>Сут-Хольская</w:t>
      </w:r>
      <w:proofErr w:type="spellEnd"/>
      <w:r w:rsidR="008455D1" w:rsidRPr="009640B6">
        <w:rPr>
          <w:rFonts w:ascii="Times New Roman" w:eastAsiaTheme="minorHAnsi" w:hAnsi="Times New Roman" w:cs="Times New Roman"/>
          <w:sz w:val="26"/>
          <w:szCs w:val="26"/>
          <w:lang w:eastAsia="en-US"/>
        </w:rPr>
        <w:t xml:space="preserve"> ЦКБ», третье место- ГБУЗ РТ «</w:t>
      </w:r>
      <w:proofErr w:type="spellStart"/>
      <w:r w:rsidR="008455D1" w:rsidRPr="009640B6">
        <w:rPr>
          <w:rFonts w:ascii="Times New Roman" w:eastAsiaTheme="minorHAnsi" w:hAnsi="Times New Roman" w:cs="Times New Roman"/>
          <w:sz w:val="26"/>
          <w:szCs w:val="26"/>
          <w:lang w:eastAsia="en-US"/>
        </w:rPr>
        <w:t>Дзун-Хемчикский</w:t>
      </w:r>
      <w:proofErr w:type="spellEnd"/>
      <w:r w:rsidR="008455D1" w:rsidRPr="009640B6">
        <w:rPr>
          <w:rFonts w:ascii="Times New Roman" w:eastAsiaTheme="minorHAnsi" w:hAnsi="Times New Roman" w:cs="Times New Roman"/>
          <w:sz w:val="26"/>
          <w:szCs w:val="26"/>
          <w:lang w:eastAsia="en-US"/>
        </w:rPr>
        <w:t xml:space="preserve"> ММЦ» и ГБУЗ РТ «</w:t>
      </w:r>
      <w:proofErr w:type="spellStart"/>
      <w:r w:rsidR="008455D1" w:rsidRPr="009640B6">
        <w:rPr>
          <w:rFonts w:ascii="Times New Roman" w:eastAsiaTheme="minorHAnsi" w:hAnsi="Times New Roman" w:cs="Times New Roman"/>
          <w:sz w:val="26"/>
          <w:szCs w:val="26"/>
          <w:lang w:eastAsia="en-US"/>
        </w:rPr>
        <w:t>Чеди-Хольская</w:t>
      </w:r>
      <w:proofErr w:type="spellEnd"/>
      <w:r w:rsidR="008455D1" w:rsidRPr="009640B6">
        <w:rPr>
          <w:rFonts w:ascii="Times New Roman" w:eastAsiaTheme="minorHAnsi" w:hAnsi="Times New Roman" w:cs="Times New Roman"/>
          <w:sz w:val="26"/>
          <w:szCs w:val="26"/>
          <w:lang w:eastAsia="en-US"/>
        </w:rPr>
        <w:t xml:space="preserve"> ЦКБ».</w:t>
      </w:r>
    </w:p>
    <w:p w:rsidR="008455D1" w:rsidRPr="009640B6" w:rsidRDefault="008455D1"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Капитальный ремонт амбулатории ГБУЗ РТ «</w:t>
      </w:r>
      <w:proofErr w:type="spellStart"/>
      <w:r w:rsidRPr="009640B6">
        <w:rPr>
          <w:rFonts w:ascii="Times New Roman" w:eastAsiaTheme="minorHAnsi" w:hAnsi="Times New Roman" w:cs="Times New Roman"/>
          <w:sz w:val="26"/>
          <w:szCs w:val="26"/>
          <w:lang w:eastAsia="en-US"/>
        </w:rPr>
        <w:t>Тере-Хольская</w:t>
      </w:r>
      <w:proofErr w:type="spellEnd"/>
      <w:r w:rsidRPr="009640B6">
        <w:rPr>
          <w:rFonts w:ascii="Times New Roman" w:eastAsiaTheme="minorHAnsi" w:hAnsi="Times New Roman" w:cs="Times New Roman"/>
          <w:sz w:val="26"/>
          <w:szCs w:val="26"/>
          <w:lang w:eastAsia="en-US"/>
        </w:rPr>
        <w:t xml:space="preserve"> ЦКБ» завершен, подписан акт-приемки работ с введением в эксплуатацию.</w:t>
      </w:r>
    </w:p>
    <w:p w:rsidR="008455D1" w:rsidRPr="009640B6" w:rsidRDefault="008455D1"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На капитальный ремонт детской поликлиники ГБУЗ РТ «</w:t>
      </w:r>
      <w:proofErr w:type="spellStart"/>
      <w:r w:rsidRPr="009640B6">
        <w:rPr>
          <w:rFonts w:ascii="Times New Roman" w:eastAsiaTheme="minorHAnsi" w:hAnsi="Times New Roman" w:cs="Times New Roman"/>
          <w:sz w:val="26"/>
          <w:szCs w:val="26"/>
          <w:lang w:eastAsia="en-US"/>
        </w:rPr>
        <w:t>Барун-Хемчикский</w:t>
      </w:r>
      <w:proofErr w:type="spellEnd"/>
      <w:r w:rsidRPr="009640B6">
        <w:rPr>
          <w:rFonts w:ascii="Times New Roman" w:eastAsiaTheme="minorHAnsi" w:hAnsi="Times New Roman" w:cs="Times New Roman"/>
          <w:sz w:val="26"/>
          <w:szCs w:val="26"/>
          <w:lang w:eastAsia="en-US"/>
        </w:rPr>
        <w:t xml:space="preserve"> ММЦ» со сроком выполнения работ на 2022-2023 гг</w:t>
      </w:r>
      <w:r w:rsidR="002638FA">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eastAsia="en-US"/>
        </w:rPr>
        <w:t xml:space="preserve"> на 132 000,00 тыс. руб</w:t>
      </w:r>
      <w:r w:rsidR="002638FA">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eastAsia="en-US"/>
        </w:rPr>
        <w:t xml:space="preserve"> (2022</w:t>
      </w:r>
      <w:r w:rsidR="002638FA">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г-49 469,0 тыс.</w:t>
      </w:r>
      <w:r w:rsidR="002638FA">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руб</w:t>
      </w:r>
      <w:r w:rsidR="002638FA">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eastAsia="en-US"/>
        </w:rPr>
        <w:t>; 2023</w:t>
      </w:r>
      <w:r w:rsidR="002638FA">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г</w:t>
      </w:r>
      <w:r w:rsidR="002638FA">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w:t>
      </w:r>
      <w:r w:rsidR="002638FA">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82 531,0 тыс.</w:t>
      </w:r>
      <w:r w:rsidR="002638FA">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руб</w:t>
      </w:r>
      <w:r w:rsidR="002638FA">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Госконтракт</w:t>
      </w:r>
      <w:proofErr w:type="spellEnd"/>
      <w:r w:rsidRPr="009640B6">
        <w:rPr>
          <w:rFonts w:ascii="Times New Roman" w:eastAsiaTheme="minorHAnsi" w:hAnsi="Times New Roman" w:cs="Times New Roman"/>
          <w:sz w:val="26"/>
          <w:szCs w:val="26"/>
          <w:lang w:eastAsia="en-US"/>
        </w:rPr>
        <w:t xml:space="preserve"> </w:t>
      </w:r>
      <w:r w:rsidR="002638FA" w:rsidRPr="009640B6">
        <w:rPr>
          <w:rFonts w:ascii="Times New Roman" w:eastAsiaTheme="minorHAnsi" w:hAnsi="Times New Roman" w:cs="Times New Roman"/>
          <w:sz w:val="26"/>
          <w:szCs w:val="26"/>
          <w:lang w:eastAsia="en-US"/>
        </w:rPr>
        <w:t xml:space="preserve">от 30.06.2022 </w:t>
      </w:r>
      <w:r w:rsidRPr="009640B6">
        <w:rPr>
          <w:rFonts w:ascii="Times New Roman" w:eastAsiaTheme="minorHAnsi" w:hAnsi="Times New Roman" w:cs="Times New Roman"/>
          <w:sz w:val="26"/>
          <w:szCs w:val="26"/>
          <w:lang w:eastAsia="en-US"/>
        </w:rPr>
        <w:t>№12 заключен с единственным поставщиком подрядной организацией ООО «</w:t>
      </w:r>
      <w:proofErr w:type="spellStart"/>
      <w:r w:rsidRPr="009640B6">
        <w:rPr>
          <w:rFonts w:ascii="Times New Roman" w:eastAsiaTheme="minorHAnsi" w:hAnsi="Times New Roman" w:cs="Times New Roman"/>
          <w:sz w:val="26"/>
          <w:szCs w:val="26"/>
          <w:lang w:eastAsia="en-US"/>
        </w:rPr>
        <w:t>Стройимпульс</w:t>
      </w:r>
      <w:proofErr w:type="spellEnd"/>
      <w:r w:rsidRPr="009640B6">
        <w:rPr>
          <w:rFonts w:ascii="Times New Roman" w:eastAsiaTheme="minorHAnsi" w:hAnsi="Times New Roman" w:cs="Times New Roman"/>
          <w:sz w:val="26"/>
          <w:szCs w:val="26"/>
          <w:lang w:eastAsia="en-US"/>
        </w:rPr>
        <w:t>» на 121</w:t>
      </w:r>
      <w:r w:rsidR="002638FA">
        <w:rPr>
          <w:rFonts w:ascii="Times New Roman" w:eastAsiaTheme="minorHAnsi" w:hAnsi="Times New Roman" w:cs="Times New Roman"/>
          <w:sz w:val="26"/>
          <w:szCs w:val="26"/>
          <w:lang w:eastAsia="en-US"/>
        </w:rPr>
        <w:t> </w:t>
      </w:r>
      <w:r w:rsidRPr="009640B6">
        <w:rPr>
          <w:rFonts w:ascii="Times New Roman" w:eastAsiaTheme="minorHAnsi" w:hAnsi="Times New Roman" w:cs="Times New Roman"/>
          <w:sz w:val="26"/>
          <w:szCs w:val="26"/>
          <w:lang w:eastAsia="en-US"/>
        </w:rPr>
        <w:t>78</w:t>
      </w:r>
      <w:r w:rsidR="00BE7B7A" w:rsidRPr="009640B6">
        <w:rPr>
          <w:rFonts w:ascii="Times New Roman" w:eastAsiaTheme="minorHAnsi" w:hAnsi="Times New Roman" w:cs="Times New Roman"/>
          <w:sz w:val="26"/>
          <w:szCs w:val="26"/>
          <w:lang w:eastAsia="en-US"/>
        </w:rPr>
        <w:t>7</w:t>
      </w:r>
      <w:r w:rsidR="002638FA">
        <w:rPr>
          <w:rFonts w:ascii="Times New Roman" w:eastAsiaTheme="minorHAnsi" w:hAnsi="Times New Roman" w:cs="Times New Roman"/>
          <w:sz w:val="26"/>
          <w:szCs w:val="26"/>
          <w:lang w:eastAsia="en-US"/>
        </w:rPr>
        <w:t>,</w:t>
      </w:r>
      <w:r w:rsidR="00BE7B7A" w:rsidRPr="009640B6">
        <w:rPr>
          <w:rFonts w:ascii="Times New Roman" w:eastAsiaTheme="minorHAnsi" w:hAnsi="Times New Roman" w:cs="Times New Roman"/>
          <w:sz w:val="26"/>
          <w:szCs w:val="26"/>
          <w:lang w:eastAsia="en-US"/>
        </w:rPr>
        <w:t xml:space="preserve">140 </w:t>
      </w:r>
      <w:r w:rsidR="002638FA">
        <w:rPr>
          <w:rFonts w:ascii="Times New Roman" w:eastAsiaTheme="minorHAnsi" w:hAnsi="Times New Roman" w:cs="Times New Roman"/>
          <w:sz w:val="26"/>
          <w:szCs w:val="26"/>
          <w:lang w:eastAsia="en-US"/>
        </w:rPr>
        <w:t xml:space="preserve">тыс. </w:t>
      </w:r>
      <w:r w:rsidR="00BE7B7A" w:rsidRPr="009640B6">
        <w:rPr>
          <w:rFonts w:ascii="Times New Roman" w:eastAsiaTheme="minorHAnsi" w:hAnsi="Times New Roman" w:cs="Times New Roman"/>
          <w:sz w:val="26"/>
          <w:szCs w:val="26"/>
          <w:lang w:eastAsia="en-US"/>
        </w:rPr>
        <w:t>руб. Срок исполнения</w:t>
      </w:r>
      <w:r w:rsidR="007E4DFB" w:rsidRPr="009640B6">
        <w:rPr>
          <w:rFonts w:ascii="Times New Roman" w:eastAsiaTheme="minorHAnsi" w:hAnsi="Times New Roman" w:cs="Times New Roman"/>
          <w:sz w:val="26"/>
          <w:szCs w:val="26"/>
          <w:lang w:eastAsia="en-US"/>
        </w:rPr>
        <w:t xml:space="preserve"> </w:t>
      </w:r>
      <w:proofErr w:type="spellStart"/>
      <w:r w:rsidR="007E4DFB" w:rsidRPr="009640B6">
        <w:rPr>
          <w:rFonts w:ascii="Times New Roman" w:eastAsiaTheme="minorHAnsi" w:hAnsi="Times New Roman" w:cs="Times New Roman"/>
          <w:sz w:val="26"/>
          <w:szCs w:val="26"/>
          <w:lang w:eastAsia="en-US"/>
        </w:rPr>
        <w:t>госконтракта</w:t>
      </w:r>
      <w:proofErr w:type="spellEnd"/>
      <w:r w:rsidR="007E4DFB" w:rsidRPr="009640B6">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СМР 445 календарных дней д</w:t>
      </w:r>
      <w:r w:rsidR="00AD0508" w:rsidRPr="009640B6">
        <w:rPr>
          <w:rFonts w:ascii="Times New Roman" w:eastAsiaTheme="minorHAnsi" w:hAnsi="Times New Roman" w:cs="Times New Roman"/>
          <w:sz w:val="26"/>
          <w:szCs w:val="26"/>
          <w:lang w:eastAsia="en-US"/>
        </w:rPr>
        <w:t>о 31.12.2023 г. Выполнены объ</w:t>
      </w:r>
      <w:r w:rsidRPr="009640B6">
        <w:rPr>
          <w:rFonts w:ascii="Times New Roman" w:eastAsiaTheme="minorHAnsi" w:hAnsi="Times New Roman" w:cs="Times New Roman"/>
          <w:sz w:val="26"/>
          <w:szCs w:val="26"/>
          <w:lang w:eastAsia="en-US"/>
        </w:rPr>
        <w:t xml:space="preserve">емы демонтажных работ, отделочные работы. </w:t>
      </w:r>
    </w:p>
    <w:p w:rsidR="008455D1" w:rsidRPr="009640B6" w:rsidRDefault="007E4DFB"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По направлению «</w:t>
      </w:r>
      <w:r w:rsidR="008455D1" w:rsidRPr="009640B6">
        <w:rPr>
          <w:rFonts w:ascii="Times New Roman" w:eastAsiaTheme="minorHAnsi" w:hAnsi="Times New Roman" w:cs="Times New Roman"/>
          <w:sz w:val="26"/>
          <w:szCs w:val="26"/>
          <w:lang w:eastAsia="en-US"/>
        </w:rPr>
        <w:t>оснащение и переоснащение медицинских организаций медицинским оборудованием</w:t>
      </w:r>
      <w:r w:rsidRPr="009640B6">
        <w:rPr>
          <w:rFonts w:ascii="Times New Roman" w:eastAsiaTheme="minorHAnsi" w:hAnsi="Times New Roman" w:cs="Times New Roman"/>
          <w:sz w:val="26"/>
          <w:szCs w:val="26"/>
          <w:lang w:eastAsia="en-US"/>
        </w:rPr>
        <w:t>»</w:t>
      </w:r>
      <w:r w:rsidR="008455D1" w:rsidRPr="009640B6">
        <w:rPr>
          <w:rFonts w:ascii="Times New Roman" w:eastAsiaTheme="minorHAnsi" w:hAnsi="Times New Roman" w:cs="Times New Roman"/>
          <w:sz w:val="26"/>
          <w:szCs w:val="26"/>
          <w:lang w:eastAsia="en-US"/>
        </w:rPr>
        <w:t xml:space="preserve"> заключены </w:t>
      </w:r>
      <w:proofErr w:type="spellStart"/>
      <w:r w:rsidR="008455D1" w:rsidRPr="009640B6">
        <w:rPr>
          <w:rFonts w:ascii="Times New Roman" w:eastAsiaTheme="minorHAnsi" w:hAnsi="Times New Roman" w:cs="Times New Roman"/>
          <w:sz w:val="26"/>
          <w:szCs w:val="26"/>
          <w:lang w:eastAsia="en-US"/>
        </w:rPr>
        <w:t>госконтракты</w:t>
      </w:r>
      <w:proofErr w:type="spellEnd"/>
      <w:r w:rsidR="008455D1" w:rsidRPr="009640B6">
        <w:rPr>
          <w:rFonts w:ascii="Times New Roman" w:eastAsiaTheme="minorHAnsi" w:hAnsi="Times New Roman" w:cs="Times New Roman"/>
          <w:sz w:val="26"/>
          <w:szCs w:val="26"/>
          <w:lang w:eastAsia="en-US"/>
        </w:rPr>
        <w:t xml:space="preserve"> на поставку 124 единиц оборудования. По состоянию на 01.01.2023 г. поставлены и </w:t>
      </w:r>
      <w:r w:rsidRPr="009640B6">
        <w:rPr>
          <w:rFonts w:ascii="Times New Roman" w:eastAsiaTheme="minorHAnsi" w:hAnsi="Times New Roman" w:cs="Times New Roman"/>
          <w:sz w:val="26"/>
          <w:szCs w:val="26"/>
          <w:lang w:eastAsia="en-US"/>
        </w:rPr>
        <w:t xml:space="preserve">введены в эксплуатацию все 124 </w:t>
      </w:r>
      <w:r w:rsidR="008455D1" w:rsidRPr="009640B6">
        <w:rPr>
          <w:rFonts w:ascii="Times New Roman" w:eastAsiaTheme="minorHAnsi" w:hAnsi="Times New Roman" w:cs="Times New Roman"/>
          <w:sz w:val="26"/>
          <w:szCs w:val="26"/>
          <w:lang w:eastAsia="en-US"/>
        </w:rPr>
        <w:t>единиц</w:t>
      </w:r>
      <w:r w:rsidRPr="009640B6">
        <w:rPr>
          <w:rFonts w:ascii="Times New Roman" w:eastAsiaTheme="minorHAnsi" w:hAnsi="Times New Roman" w:cs="Times New Roman"/>
          <w:sz w:val="26"/>
          <w:szCs w:val="26"/>
          <w:lang w:eastAsia="en-US"/>
        </w:rPr>
        <w:t>ы</w:t>
      </w:r>
      <w:r w:rsidR="008455D1" w:rsidRPr="009640B6">
        <w:rPr>
          <w:rFonts w:ascii="Times New Roman" w:eastAsiaTheme="minorHAnsi" w:hAnsi="Times New Roman" w:cs="Times New Roman"/>
          <w:sz w:val="26"/>
          <w:szCs w:val="26"/>
          <w:lang w:eastAsia="en-US"/>
        </w:rPr>
        <w:t xml:space="preserve"> оборудования.</w:t>
      </w:r>
      <w:r w:rsidRPr="009640B6">
        <w:rPr>
          <w:rFonts w:ascii="Times New Roman" w:eastAsiaTheme="minorHAnsi" w:hAnsi="Times New Roman" w:cs="Times New Roman"/>
          <w:sz w:val="26"/>
          <w:szCs w:val="26"/>
          <w:lang w:eastAsia="en-US"/>
        </w:rPr>
        <w:t xml:space="preserve"> </w:t>
      </w:r>
      <w:r w:rsidR="008455D1" w:rsidRPr="009640B6">
        <w:rPr>
          <w:rFonts w:ascii="Times New Roman" w:eastAsiaTheme="minorHAnsi" w:hAnsi="Times New Roman" w:cs="Times New Roman"/>
          <w:sz w:val="26"/>
          <w:szCs w:val="26"/>
          <w:lang w:eastAsia="en-US"/>
        </w:rPr>
        <w:t xml:space="preserve">По приобретению автотранспорта: план 2022 г. – 10 ед.; исполнение за   2022 г. – 10 единиц (в100%) автотранспорта поставлены и распределены в медицинские организации. </w:t>
      </w:r>
    </w:p>
    <w:p w:rsidR="00471859" w:rsidRPr="009640B6" w:rsidRDefault="00CE5C71" w:rsidP="00471859">
      <w:pPr>
        <w:spacing w:after="0" w:line="240" w:lineRule="auto"/>
        <w:ind w:firstLine="709"/>
        <w:jc w:val="both"/>
        <w:rPr>
          <w:rFonts w:ascii="Times New Roman" w:eastAsia="Calibri" w:hAnsi="Times New Roman" w:cs="Times New Roman"/>
          <w:b/>
          <w:sz w:val="26"/>
          <w:szCs w:val="26"/>
          <w:lang w:eastAsia="en-US"/>
        </w:rPr>
      </w:pPr>
      <w:r w:rsidRPr="009640B6">
        <w:rPr>
          <w:rFonts w:ascii="Times New Roman" w:eastAsiaTheme="minorHAnsi" w:hAnsi="Times New Roman" w:cs="Times New Roman"/>
          <w:b/>
          <w:sz w:val="26"/>
          <w:szCs w:val="26"/>
          <w:lang w:eastAsia="en-US"/>
        </w:rPr>
        <w:t xml:space="preserve">6. </w:t>
      </w:r>
      <w:r w:rsidR="00471859" w:rsidRPr="009640B6">
        <w:rPr>
          <w:rFonts w:ascii="Times New Roman" w:eastAsia="Calibri" w:hAnsi="Times New Roman" w:cs="Times New Roman"/>
          <w:b/>
          <w:sz w:val="26"/>
          <w:szCs w:val="26"/>
          <w:lang w:eastAsia="en-US"/>
        </w:rPr>
        <w:t>Региональный проект «Развитие детского здравоохранения, включая создание современной инфраструктуры оказания медицинской помощи детям»</w:t>
      </w:r>
    </w:p>
    <w:p w:rsidR="00471859" w:rsidRPr="009640B6" w:rsidRDefault="00471859" w:rsidP="00471859">
      <w:pPr>
        <w:spacing w:after="0" w:line="240" w:lineRule="auto"/>
        <w:ind w:firstLine="567"/>
        <w:jc w:val="both"/>
        <w:rPr>
          <w:rFonts w:ascii="Times New Roman" w:eastAsia="Calibri" w:hAnsi="Times New Roman" w:cs="Times New Roman"/>
          <w:b/>
          <w:sz w:val="26"/>
          <w:szCs w:val="26"/>
          <w:lang w:eastAsia="en-US"/>
        </w:rPr>
      </w:pPr>
      <w:r w:rsidRPr="009640B6">
        <w:rPr>
          <w:rFonts w:ascii="Times New Roman" w:eastAsia="Calibri" w:hAnsi="Times New Roman" w:cs="Times New Roman"/>
          <w:sz w:val="26"/>
          <w:szCs w:val="26"/>
          <w:lang w:eastAsia="en-US"/>
        </w:rPr>
        <w:t xml:space="preserve"> На строительство нового здания республиканской детской больницы предусмотрены всего 30 256,8 тыс. рублей (РБ – 30 256,8 тыс. руб.). По состоянию на 01.01.2023 кассовое освоение составляет 100%. Проводится разработка проектно-сметной документации в срок до 1 марта 2023 года.</w:t>
      </w:r>
      <w:r w:rsidRPr="009640B6">
        <w:rPr>
          <w:rFonts w:ascii="Times New Roman" w:eastAsia="Calibri" w:hAnsi="Times New Roman" w:cs="Times New Roman"/>
          <w:b/>
          <w:sz w:val="26"/>
          <w:szCs w:val="26"/>
          <w:lang w:eastAsia="en-US"/>
        </w:rPr>
        <w:t xml:space="preserve"> </w:t>
      </w:r>
    </w:p>
    <w:p w:rsidR="00471859" w:rsidRPr="009640B6" w:rsidRDefault="00472C3E" w:rsidP="00471859">
      <w:pPr>
        <w:spacing w:after="0" w:line="240" w:lineRule="auto"/>
        <w:ind w:firstLine="567"/>
        <w:jc w:val="both"/>
        <w:rPr>
          <w:rFonts w:ascii="Times New Roman" w:eastAsia="Calibri" w:hAnsi="Times New Roman" w:cs="Times New Roman"/>
          <w:b/>
          <w:sz w:val="26"/>
          <w:szCs w:val="26"/>
          <w:lang w:eastAsia="en-US"/>
        </w:rPr>
      </w:pPr>
      <w:r w:rsidRPr="009640B6">
        <w:rPr>
          <w:rFonts w:ascii="Times New Roman" w:eastAsia="Calibri" w:hAnsi="Times New Roman" w:cs="Times New Roman"/>
          <w:b/>
          <w:sz w:val="26"/>
          <w:szCs w:val="26"/>
          <w:lang w:eastAsia="en-US"/>
        </w:rPr>
        <w:t xml:space="preserve">7. Региональный </w:t>
      </w:r>
      <w:r w:rsidR="00471859" w:rsidRPr="009640B6">
        <w:rPr>
          <w:rFonts w:ascii="Times New Roman" w:eastAsia="Calibri" w:hAnsi="Times New Roman" w:cs="Times New Roman"/>
          <w:b/>
          <w:sz w:val="26"/>
          <w:szCs w:val="26"/>
          <w:lang w:eastAsia="en-US"/>
        </w:rPr>
        <w:t xml:space="preserve">проект «Обеспечение медицинских организаций системы здравоохранения квалифицированными кадрами». </w:t>
      </w:r>
    </w:p>
    <w:p w:rsidR="00471859" w:rsidRPr="009640B6" w:rsidRDefault="00471859" w:rsidP="00471859">
      <w:pPr>
        <w:spacing w:after="0" w:line="240" w:lineRule="auto"/>
        <w:ind w:firstLine="567"/>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По </w:t>
      </w:r>
      <w:proofErr w:type="spellStart"/>
      <w:r w:rsidRPr="009640B6">
        <w:rPr>
          <w:rFonts w:ascii="Times New Roman" w:eastAsia="Calibri" w:hAnsi="Times New Roman" w:cs="Times New Roman"/>
          <w:sz w:val="26"/>
          <w:szCs w:val="26"/>
          <w:lang w:eastAsia="en-US"/>
        </w:rPr>
        <w:t>допсоглашению</w:t>
      </w:r>
      <w:proofErr w:type="spellEnd"/>
      <w:r w:rsidRPr="009640B6">
        <w:rPr>
          <w:rFonts w:ascii="Times New Roman" w:eastAsia="Calibri" w:hAnsi="Times New Roman" w:cs="Times New Roman"/>
          <w:sz w:val="26"/>
          <w:szCs w:val="26"/>
          <w:lang w:eastAsia="en-US"/>
        </w:rPr>
        <w:t xml:space="preserve"> от декабр</w:t>
      </w:r>
      <w:r w:rsidR="00472C3E" w:rsidRPr="009640B6">
        <w:rPr>
          <w:rFonts w:ascii="Times New Roman" w:eastAsia="Calibri" w:hAnsi="Times New Roman" w:cs="Times New Roman"/>
          <w:sz w:val="26"/>
          <w:szCs w:val="26"/>
          <w:lang w:eastAsia="en-US"/>
        </w:rPr>
        <w:t xml:space="preserve">я 2022 года исключен </w:t>
      </w:r>
      <w:r w:rsidRPr="009640B6">
        <w:rPr>
          <w:rFonts w:ascii="Times New Roman" w:eastAsia="Calibri" w:hAnsi="Times New Roman" w:cs="Times New Roman"/>
          <w:sz w:val="26"/>
          <w:szCs w:val="26"/>
          <w:lang w:eastAsia="en-US"/>
        </w:rPr>
        <w:t>1 показатель по аккредитации специалистов по паспорту федерального проекта. Поэтому по региональному проекту имеются 9 показателей. За 2022 год достигнуты значения по 2-м показателям, по 7 показателям отмечается некритические отклонения по отчету в ГИИС «Электронный бюджет».</w:t>
      </w:r>
    </w:p>
    <w:p w:rsidR="00471859" w:rsidRPr="009640B6" w:rsidRDefault="00471859" w:rsidP="00471859">
      <w:pPr>
        <w:spacing w:after="0" w:line="240" w:lineRule="auto"/>
        <w:ind w:firstLine="567"/>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В целях выполнения задачи «Ликвидация кадрового дефицита в медицинских организациях, оказывающих первичную медико-санитарную помощь» Министерством здравоохранения Республики Тыва, проводится работа по целевой подготовке специалистов. </w:t>
      </w:r>
    </w:p>
    <w:p w:rsidR="00471859" w:rsidRPr="009640B6" w:rsidRDefault="00471859" w:rsidP="00471859">
      <w:pPr>
        <w:spacing w:after="0" w:line="240" w:lineRule="auto"/>
        <w:ind w:firstLine="567"/>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В 2022 году из 84 ожидаемых ординаторов аккредитацию защитили 78 выпускников, из них 66 выпускников-ординаторов трудоустроились в медицинские организации республики.</w:t>
      </w:r>
    </w:p>
    <w:p w:rsidR="00471859" w:rsidRPr="009640B6" w:rsidRDefault="00471859" w:rsidP="00471859">
      <w:pPr>
        <w:spacing w:after="0" w:line="240" w:lineRule="auto"/>
        <w:ind w:firstLine="567"/>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Министерством на целевые места по программам ординатуры на 2023 год направлена заявка на 99 мест. Ожидаемый выпуск в 2023 г. врачей-ординаторов составляет – 94 врача, обученных по целевому договору.</w:t>
      </w:r>
    </w:p>
    <w:p w:rsidR="00471859" w:rsidRPr="009640B6" w:rsidRDefault="00471859" w:rsidP="00471859">
      <w:pPr>
        <w:spacing w:after="0" w:line="240" w:lineRule="auto"/>
        <w:ind w:firstLine="567"/>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Ожидаемый выпуск по </w:t>
      </w:r>
      <w:r w:rsidR="005430C0" w:rsidRPr="009640B6">
        <w:rPr>
          <w:rFonts w:ascii="Times New Roman" w:eastAsia="Calibri" w:hAnsi="Times New Roman" w:cs="Times New Roman"/>
          <w:sz w:val="26"/>
          <w:szCs w:val="26"/>
          <w:lang w:eastAsia="en-US"/>
        </w:rPr>
        <w:t xml:space="preserve">программе </w:t>
      </w:r>
      <w:proofErr w:type="spellStart"/>
      <w:r w:rsidR="005430C0" w:rsidRPr="009640B6">
        <w:rPr>
          <w:rFonts w:ascii="Times New Roman" w:eastAsia="Calibri" w:hAnsi="Times New Roman" w:cs="Times New Roman"/>
          <w:sz w:val="26"/>
          <w:szCs w:val="26"/>
          <w:lang w:eastAsia="en-US"/>
        </w:rPr>
        <w:t>специалитета</w:t>
      </w:r>
      <w:proofErr w:type="spellEnd"/>
      <w:r w:rsidR="005430C0" w:rsidRPr="009640B6">
        <w:rPr>
          <w:rFonts w:ascii="Times New Roman" w:eastAsia="Calibri" w:hAnsi="Times New Roman" w:cs="Times New Roman"/>
          <w:sz w:val="26"/>
          <w:szCs w:val="26"/>
          <w:lang w:eastAsia="en-US"/>
        </w:rPr>
        <w:t xml:space="preserve"> составил</w:t>
      </w:r>
      <w:r w:rsidRPr="009640B6">
        <w:rPr>
          <w:rFonts w:ascii="Times New Roman" w:eastAsia="Calibri" w:hAnsi="Times New Roman" w:cs="Times New Roman"/>
          <w:sz w:val="26"/>
          <w:szCs w:val="26"/>
          <w:lang w:eastAsia="en-US"/>
        </w:rPr>
        <w:t xml:space="preserve"> 121 чел</w:t>
      </w:r>
      <w:r w:rsidR="0016141A">
        <w:rPr>
          <w:rFonts w:ascii="Times New Roman" w:eastAsia="Calibri" w:hAnsi="Times New Roman" w:cs="Times New Roman"/>
          <w:sz w:val="26"/>
          <w:szCs w:val="26"/>
          <w:lang w:eastAsia="en-US"/>
        </w:rPr>
        <w:t>.</w:t>
      </w:r>
      <w:r w:rsidRPr="009640B6">
        <w:rPr>
          <w:rFonts w:ascii="Times New Roman" w:eastAsia="Calibri" w:hAnsi="Times New Roman" w:cs="Times New Roman"/>
          <w:sz w:val="26"/>
          <w:szCs w:val="26"/>
          <w:lang w:eastAsia="en-US"/>
        </w:rPr>
        <w:t>, из них обучившихся по целевой программе – 45 чел</w:t>
      </w:r>
      <w:r w:rsidR="0016141A">
        <w:rPr>
          <w:rFonts w:ascii="Times New Roman" w:eastAsia="Calibri" w:hAnsi="Times New Roman" w:cs="Times New Roman"/>
          <w:sz w:val="26"/>
          <w:szCs w:val="26"/>
          <w:lang w:eastAsia="en-US"/>
        </w:rPr>
        <w:t>.</w:t>
      </w:r>
      <w:r w:rsidRPr="009640B6">
        <w:rPr>
          <w:rFonts w:ascii="Times New Roman" w:eastAsia="Calibri" w:hAnsi="Times New Roman" w:cs="Times New Roman"/>
          <w:sz w:val="26"/>
          <w:szCs w:val="26"/>
          <w:lang w:eastAsia="en-US"/>
        </w:rPr>
        <w:t xml:space="preserve">, на бюджетной основе – 52 чел., на платной основе – 24 чел. </w:t>
      </w:r>
    </w:p>
    <w:p w:rsidR="00471859" w:rsidRPr="009640B6" w:rsidRDefault="005430C0" w:rsidP="00471859">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9640B6">
        <w:rPr>
          <w:rFonts w:ascii="Times New Roman" w:eastAsia="Calibri" w:hAnsi="Times New Roman" w:cs="Times New Roman"/>
          <w:sz w:val="26"/>
          <w:szCs w:val="26"/>
          <w:lang w:eastAsia="en-US"/>
        </w:rPr>
        <w:t>Министерством на 2023 год</w:t>
      </w:r>
      <w:r w:rsidR="00471859" w:rsidRPr="009640B6">
        <w:rPr>
          <w:rFonts w:ascii="Times New Roman" w:eastAsia="Calibri" w:hAnsi="Times New Roman" w:cs="Times New Roman"/>
          <w:sz w:val="26"/>
          <w:szCs w:val="26"/>
          <w:lang w:eastAsia="en-US"/>
        </w:rPr>
        <w:t xml:space="preserve"> направили заявку на 120 мест, из них лечебное дело – 60, педиатрия – 50, стоматология - 10. Ожидаемый выпуск врачей после </w:t>
      </w:r>
      <w:r w:rsidR="00471859" w:rsidRPr="009640B6">
        <w:rPr>
          <w:rFonts w:ascii="Times New Roman" w:eastAsia="Calibri" w:hAnsi="Times New Roman" w:cs="Times New Roman"/>
          <w:color w:val="000000"/>
          <w:sz w:val="26"/>
          <w:szCs w:val="26"/>
          <w:lang w:eastAsia="en-US"/>
        </w:rPr>
        <w:t xml:space="preserve">обучения по программам </w:t>
      </w:r>
      <w:proofErr w:type="spellStart"/>
      <w:r w:rsidR="00471859" w:rsidRPr="009640B6">
        <w:rPr>
          <w:rFonts w:ascii="Times New Roman" w:eastAsia="Calibri" w:hAnsi="Times New Roman" w:cs="Times New Roman"/>
          <w:color w:val="000000"/>
          <w:sz w:val="26"/>
          <w:szCs w:val="26"/>
          <w:lang w:eastAsia="en-US"/>
        </w:rPr>
        <w:t>специалитета</w:t>
      </w:r>
      <w:proofErr w:type="spellEnd"/>
      <w:r w:rsidR="00471859" w:rsidRPr="009640B6">
        <w:rPr>
          <w:rFonts w:ascii="Times New Roman" w:eastAsia="Calibri" w:hAnsi="Times New Roman" w:cs="Times New Roman"/>
          <w:color w:val="000000"/>
          <w:sz w:val="26"/>
          <w:szCs w:val="26"/>
          <w:lang w:eastAsia="en-US"/>
        </w:rPr>
        <w:t xml:space="preserve"> в 2023 году составит 45 человек.</w:t>
      </w:r>
    </w:p>
    <w:p w:rsidR="00471859" w:rsidRPr="009640B6" w:rsidRDefault="00471859" w:rsidP="00471859">
      <w:pPr>
        <w:shd w:val="clear" w:color="auto" w:fill="FFFFFF"/>
        <w:spacing w:after="0"/>
        <w:ind w:firstLine="709"/>
        <w:jc w:val="both"/>
        <w:rPr>
          <w:rFonts w:ascii="Times New Roman" w:eastAsia="Times New Roman" w:hAnsi="Times New Roman" w:cs="Times New Roman"/>
          <w:i/>
          <w:color w:val="333333"/>
          <w:sz w:val="26"/>
          <w:szCs w:val="26"/>
        </w:rPr>
      </w:pPr>
      <w:r w:rsidRPr="009640B6">
        <w:rPr>
          <w:rFonts w:ascii="Times New Roman" w:eastAsia="Calibri" w:hAnsi="Times New Roman" w:cs="Times New Roman"/>
          <w:sz w:val="26"/>
          <w:szCs w:val="26"/>
          <w:lang w:eastAsia="en-US"/>
        </w:rPr>
        <w:t xml:space="preserve">Министерством здравоохранения Республики Тыва в целях обеспечения показателей регионального проекта «Обеспечение медицинских организаций системы здравоохранения квалифицированными кадрами» осуществлен анализ данных представленной оперативной информации по состоянию на 01.12.2022 года. Анализ осуществлен проектной группой под руководством преподавателей выездного цикла </w:t>
      </w:r>
      <w:proofErr w:type="spellStart"/>
      <w:r w:rsidRPr="009640B6">
        <w:rPr>
          <w:rFonts w:ascii="Times New Roman" w:eastAsia="Calibri" w:hAnsi="Times New Roman" w:cs="Times New Roman"/>
          <w:sz w:val="26"/>
          <w:szCs w:val="26"/>
          <w:lang w:eastAsia="en-US"/>
        </w:rPr>
        <w:t>РАНХиГС</w:t>
      </w:r>
      <w:proofErr w:type="spellEnd"/>
      <w:r w:rsidRPr="009640B6">
        <w:rPr>
          <w:rFonts w:ascii="Times New Roman" w:eastAsia="Calibri" w:hAnsi="Times New Roman" w:cs="Times New Roman"/>
          <w:sz w:val="26"/>
          <w:szCs w:val="26"/>
          <w:lang w:eastAsia="en-US"/>
        </w:rPr>
        <w:t xml:space="preserve"> и разработаны конкретные мероприятия по кадровому обеспечению потребностей медицинских организаций республики. Минздравом Республики Тыва </w:t>
      </w:r>
      <w:r w:rsidR="005430C0" w:rsidRPr="009640B6">
        <w:rPr>
          <w:rFonts w:ascii="Times New Roman" w:eastAsia="Calibri" w:hAnsi="Times New Roman" w:cs="Times New Roman"/>
          <w:sz w:val="26"/>
          <w:szCs w:val="26"/>
          <w:lang w:eastAsia="en-US"/>
        </w:rPr>
        <w:t>разработанные мероприятия внесены</w:t>
      </w:r>
      <w:r w:rsidRPr="009640B6">
        <w:rPr>
          <w:rFonts w:ascii="Times New Roman" w:eastAsia="Calibri" w:hAnsi="Times New Roman" w:cs="Times New Roman"/>
          <w:sz w:val="26"/>
          <w:szCs w:val="26"/>
          <w:lang w:eastAsia="en-US"/>
        </w:rPr>
        <w:t xml:space="preserve"> в план мероприятий </w:t>
      </w:r>
      <w:r w:rsidR="005430C0" w:rsidRPr="009640B6">
        <w:rPr>
          <w:rFonts w:ascii="Times New Roman" w:eastAsia="Calibri" w:hAnsi="Times New Roman" w:cs="Times New Roman"/>
          <w:sz w:val="26"/>
          <w:szCs w:val="26"/>
          <w:lang w:eastAsia="en-US"/>
        </w:rPr>
        <w:t xml:space="preserve">нового </w:t>
      </w:r>
      <w:r w:rsidRPr="009640B6">
        <w:rPr>
          <w:rFonts w:ascii="Times New Roman" w:eastAsia="Calibri" w:hAnsi="Times New Roman" w:cs="Times New Roman"/>
          <w:sz w:val="26"/>
          <w:szCs w:val="26"/>
          <w:lang w:eastAsia="en-US"/>
        </w:rPr>
        <w:t>губернаторского проекта «Мой доктор»</w:t>
      </w:r>
      <w:r w:rsidR="0016141A">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w:t>
      </w:r>
      <w:r w:rsidR="0016141A">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w:t>
      </w:r>
      <w:proofErr w:type="spellStart"/>
      <w:r w:rsidRPr="009640B6">
        <w:rPr>
          <w:rFonts w:ascii="Times New Roman" w:eastAsia="Calibri" w:hAnsi="Times New Roman" w:cs="Times New Roman"/>
          <w:sz w:val="26"/>
          <w:szCs w:val="26"/>
          <w:lang w:eastAsia="en-US"/>
        </w:rPr>
        <w:t>Мээн</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эмчим</w:t>
      </w:r>
      <w:proofErr w:type="spellEnd"/>
      <w:r w:rsidRPr="009640B6">
        <w:rPr>
          <w:rFonts w:ascii="Times New Roman" w:eastAsia="Calibri" w:hAnsi="Times New Roman" w:cs="Times New Roman"/>
          <w:sz w:val="26"/>
          <w:szCs w:val="26"/>
          <w:lang w:eastAsia="en-US"/>
        </w:rPr>
        <w:t>».</w:t>
      </w:r>
    </w:p>
    <w:p w:rsidR="00471859" w:rsidRPr="009640B6" w:rsidRDefault="00471859" w:rsidP="00471859">
      <w:pPr>
        <w:spacing w:after="0" w:line="240" w:lineRule="auto"/>
        <w:ind w:firstLine="390"/>
        <w:jc w:val="both"/>
        <w:rPr>
          <w:rFonts w:ascii="Times New Roman" w:eastAsia="Times New Roman" w:hAnsi="Times New Roman" w:cs="Times New Roman"/>
          <w:color w:val="000000"/>
          <w:sz w:val="26"/>
          <w:szCs w:val="26"/>
        </w:rPr>
      </w:pPr>
      <w:r w:rsidRPr="009640B6">
        <w:rPr>
          <w:rFonts w:ascii="Times New Roman" w:eastAsia="Calibri" w:hAnsi="Times New Roman" w:cs="Times New Roman"/>
          <w:sz w:val="26"/>
          <w:szCs w:val="26"/>
          <w:lang w:eastAsia="en-US"/>
        </w:rPr>
        <w:t xml:space="preserve">Проведенный анализ показал, что в целях выполнения общественно-значимого результата регионального проекта: «Обеспеченность населения необходимым числом медицинских работников» Министерством здравоохранения Республики Тыва реализовываются программы </w:t>
      </w:r>
      <w:r w:rsidRPr="009640B6">
        <w:rPr>
          <w:rFonts w:ascii="Times New Roman" w:eastAsia="Times New Roman" w:hAnsi="Times New Roman" w:cs="Times New Roman"/>
          <w:color w:val="000000"/>
          <w:sz w:val="26"/>
          <w:szCs w:val="26"/>
        </w:rPr>
        <w:t>«Земский доктор», «Земский фельдшер», осуществление   единовременных компенсационных выплат врачам из республиканского бюджета в размере 1 млн. рублей и 200 тыс. рублей ежегодно в течение 5 лет.</w:t>
      </w:r>
    </w:p>
    <w:p w:rsidR="00471859" w:rsidRPr="009640B6" w:rsidRDefault="00471859" w:rsidP="00471859">
      <w:pPr>
        <w:spacing w:after="0" w:line="240" w:lineRule="auto"/>
        <w:ind w:firstLine="390"/>
        <w:jc w:val="both"/>
        <w:rPr>
          <w:rFonts w:ascii="Times New Roman" w:eastAsia="Times New Roman" w:hAnsi="Times New Roman" w:cs="Times New Roman"/>
          <w:color w:val="000000"/>
          <w:spacing w:val="-9"/>
          <w:sz w:val="26"/>
          <w:szCs w:val="26"/>
        </w:rPr>
      </w:pPr>
      <w:r w:rsidRPr="009640B6">
        <w:rPr>
          <w:rFonts w:ascii="Times New Roman" w:eastAsia="Times New Roman" w:hAnsi="Times New Roman" w:cs="Times New Roman"/>
          <w:color w:val="000000"/>
          <w:sz w:val="26"/>
          <w:szCs w:val="26"/>
        </w:rPr>
        <w:t xml:space="preserve">В 2022 году по программе «Земский доктор/Земский фельдшер» </w:t>
      </w:r>
      <w:r w:rsidRPr="009640B6">
        <w:rPr>
          <w:rFonts w:ascii="Times New Roman" w:eastAsia="Times New Roman" w:hAnsi="Times New Roman" w:cs="Times New Roman"/>
          <w:color w:val="000000"/>
          <w:spacing w:val="-9"/>
          <w:sz w:val="26"/>
          <w:szCs w:val="26"/>
        </w:rPr>
        <w:t xml:space="preserve">из запланированных 61 участника – 59 врачей (в том числе 49 врачей по 2 млн., 10 - врачей по 1 млн.) и 2 фельдшера по 1 млн. </w:t>
      </w:r>
      <w:bookmarkStart w:id="1" w:name="_Hlk121493391"/>
      <w:r w:rsidRPr="009640B6">
        <w:rPr>
          <w:rFonts w:ascii="Times New Roman" w:eastAsia="Times New Roman" w:hAnsi="Times New Roman" w:cs="Times New Roman"/>
          <w:color w:val="000000"/>
          <w:spacing w:val="-9"/>
          <w:sz w:val="26"/>
          <w:szCs w:val="26"/>
        </w:rPr>
        <w:t>Процент исполнения программы с учетом увеличения финансирования составляет в общем 100,0%, среди врачей – 100,0%, по фельдшерам – 100%.</w:t>
      </w:r>
    </w:p>
    <w:bookmarkEnd w:id="1"/>
    <w:p w:rsidR="00471859" w:rsidRPr="009640B6" w:rsidRDefault="00471859" w:rsidP="00471859">
      <w:pPr>
        <w:spacing w:after="0" w:line="240" w:lineRule="auto"/>
        <w:ind w:firstLine="567"/>
        <w:jc w:val="both"/>
        <w:rPr>
          <w:rFonts w:ascii="Times New Roman" w:eastAsia="Times New Roman" w:hAnsi="Times New Roman" w:cs="Times New Roman"/>
          <w:color w:val="000000"/>
          <w:sz w:val="26"/>
          <w:szCs w:val="26"/>
        </w:rPr>
      </w:pPr>
      <w:r w:rsidRPr="009640B6">
        <w:rPr>
          <w:rFonts w:ascii="Times New Roman" w:eastAsia="Times New Roman" w:hAnsi="Times New Roman" w:cs="Times New Roman"/>
          <w:color w:val="000000"/>
          <w:spacing w:val="-9"/>
          <w:sz w:val="26"/>
          <w:szCs w:val="26"/>
        </w:rPr>
        <w:t xml:space="preserve">Из 61 участника, </w:t>
      </w:r>
      <w:r w:rsidR="009861F6" w:rsidRPr="009640B6">
        <w:rPr>
          <w:rFonts w:ascii="Times New Roman" w:eastAsia="Times New Roman" w:hAnsi="Times New Roman" w:cs="Times New Roman"/>
          <w:color w:val="000000"/>
          <w:sz w:val="26"/>
          <w:szCs w:val="26"/>
        </w:rPr>
        <w:t>трудоустроенного</w:t>
      </w:r>
      <w:r w:rsidRPr="009640B6">
        <w:rPr>
          <w:rFonts w:ascii="Times New Roman" w:eastAsia="Times New Roman" w:hAnsi="Times New Roman" w:cs="Times New Roman"/>
          <w:color w:val="000000"/>
          <w:sz w:val="26"/>
          <w:szCs w:val="26"/>
        </w:rPr>
        <w:t xml:space="preserve"> по программе «Земский доктор/фельдшер» - 23 врачей привлечены из других регионов (ЯНАО – 5, Сахалинская область – 4, Иркутская область – 3, Амурская область – 2, Москва – 2, Амурская область – 1, Кемеровская область – 1, Республика Саха Якутия – 1, Новосибирск – 1, Республика Хакасия – 1, Хабаровский край – 1, ХМАО - 1), 3 врача привлечены из частной медицины, 2 медицинских работника из других структур (в том числе 1 фельдшер), 4 выпускника (3 ординатуры,1 </w:t>
      </w:r>
      <w:proofErr w:type="spellStart"/>
      <w:r w:rsidRPr="009640B6">
        <w:rPr>
          <w:rFonts w:ascii="Times New Roman" w:eastAsia="Times New Roman" w:hAnsi="Times New Roman" w:cs="Times New Roman"/>
          <w:color w:val="000000"/>
          <w:sz w:val="26"/>
          <w:szCs w:val="26"/>
        </w:rPr>
        <w:t>специалитет</w:t>
      </w:r>
      <w:proofErr w:type="spellEnd"/>
      <w:r w:rsidRPr="009640B6">
        <w:rPr>
          <w:rFonts w:ascii="Times New Roman" w:eastAsia="Times New Roman" w:hAnsi="Times New Roman" w:cs="Times New Roman"/>
          <w:color w:val="000000"/>
          <w:sz w:val="26"/>
          <w:szCs w:val="26"/>
        </w:rPr>
        <w:t xml:space="preserve">), 23 врача из республиканских учреждений (23) и </w:t>
      </w:r>
      <w:proofErr w:type="spellStart"/>
      <w:r w:rsidRPr="009640B6">
        <w:rPr>
          <w:rFonts w:ascii="Times New Roman" w:eastAsia="Times New Roman" w:hAnsi="Times New Roman" w:cs="Times New Roman"/>
          <w:color w:val="000000"/>
          <w:sz w:val="26"/>
          <w:szCs w:val="26"/>
        </w:rPr>
        <w:t>межкожуунных</w:t>
      </w:r>
      <w:proofErr w:type="spellEnd"/>
      <w:r w:rsidRPr="009640B6">
        <w:rPr>
          <w:rFonts w:ascii="Times New Roman" w:eastAsia="Times New Roman" w:hAnsi="Times New Roman" w:cs="Times New Roman"/>
          <w:color w:val="000000"/>
          <w:sz w:val="26"/>
          <w:szCs w:val="26"/>
        </w:rPr>
        <w:t xml:space="preserve"> центров (3 врача).</w:t>
      </w:r>
    </w:p>
    <w:p w:rsidR="00471859" w:rsidRPr="009640B6" w:rsidRDefault="00471859" w:rsidP="0047185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9640B6">
        <w:rPr>
          <w:rFonts w:ascii="Times New Roman" w:eastAsia="Calibri" w:hAnsi="Times New Roman" w:cs="Times New Roman"/>
          <w:sz w:val="26"/>
          <w:szCs w:val="26"/>
          <w:lang w:eastAsia="en-US"/>
        </w:rPr>
        <w:t xml:space="preserve">С 2019 года постановлением Правительства Республики Тыва от </w:t>
      </w:r>
      <w:r w:rsidRPr="009640B6">
        <w:rPr>
          <w:rFonts w:ascii="Times New Roman" w:eastAsia="Calibri" w:hAnsi="Times New Roman" w:cs="Times New Roman"/>
          <w:color w:val="000000"/>
          <w:sz w:val="26"/>
          <w:szCs w:val="26"/>
          <w:lang w:eastAsia="en-US"/>
        </w:rPr>
        <w:t>21 июня 2019 г.</w:t>
      </w:r>
      <w:r w:rsidRPr="009640B6">
        <w:rPr>
          <w:rFonts w:ascii="Times New Roman" w:eastAsia="Calibri" w:hAnsi="Times New Roman" w:cs="Times New Roman"/>
          <w:sz w:val="26"/>
          <w:szCs w:val="26"/>
          <w:lang w:eastAsia="en-US"/>
        </w:rPr>
        <w:t xml:space="preserve"> № 324 предусмотрены единовременные компенсационные выплаты врачам отдельных специальностей за счет средств республиканского бюджета, в 2022 году запланировано выплатить 10 врачам. По состоянию на 14.12.2022 г. выплаты осуществлены 6 врачам, в том числе 3 врачам, прибывшим из других регионов, 1 врачу, привлеченного из частной медицины, 1 врачу после ординатуры по следующим специальностям: врач-анестезиолог-реаниматолог, врач скорой медицинской помощи, 2 врача-анестезиолога-реаниматолога, врач-акушер-гинеколог, врач сердечно-сосудистый хирург, врач-</w:t>
      </w:r>
      <w:proofErr w:type="spellStart"/>
      <w:r w:rsidRPr="009640B6">
        <w:rPr>
          <w:rFonts w:ascii="Times New Roman" w:eastAsia="Calibri" w:hAnsi="Times New Roman" w:cs="Times New Roman"/>
          <w:sz w:val="26"/>
          <w:szCs w:val="26"/>
          <w:lang w:eastAsia="en-US"/>
        </w:rPr>
        <w:t>эндоскопист</w:t>
      </w:r>
      <w:proofErr w:type="spellEnd"/>
      <w:r w:rsidRPr="009640B6">
        <w:rPr>
          <w:rFonts w:ascii="Times New Roman" w:eastAsia="Calibri" w:hAnsi="Times New Roman" w:cs="Times New Roman"/>
          <w:sz w:val="26"/>
          <w:szCs w:val="26"/>
          <w:lang w:eastAsia="en-US"/>
        </w:rPr>
        <w:t>. В настоящее время удовлетворены кандидатуры 2 врачей, из них 1 врачу-</w:t>
      </w:r>
      <w:proofErr w:type="spellStart"/>
      <w:r w:rsidRPr="009640B6">
        <w:rPr>
          <w:rFonts w:ascii="Times New Roman" w:eastAsia="Calibri" w:hAnsi="Times New Roman" w:cs="Times New Roman"/>
          <w:sz w:val="26"/>
          <w:szCs w:val="26"/>
          <w:lang w:eastAsia="en-US"/>
        </w:rPr>
        <w:t>эндоскописту</w:t>
      </w:r>
      <w:proofErr w:type="spellEnd"/>
      <w:r w:rsidRPr="009640B6">
        <w:rPr>
          <w:rFonts w:ascii="Times New Roman" w:eastAsia="Calibri" w:hAnsi="Times New Roman" w:cs="Times New Roman"/>
          <w:sz w:val="26"/>
          <w:szCs w:val="26"/>
          <w:lang w:eastAsia="en-US"/>
        </w:rPr>
        <w:t xml:space="preserve"> (хирургу) и 1 врачу-неврологу (детскому).</w:t>
      </w:r>
    </w:p>
    <w:p w:rsidR="00471859" w:rsidRPr="009640B6" w:rsidRDefault="00471859" w:rsidP="00422141">
      <w:pPr>
        <w:spacing w:after="0" w:line="240" w:lineRule="auto"/>
        <w:ind w:firstLine="525"/>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Постановлением Правительства Республики Тыва от 2 ноября 2021 г. № 597 утверждён Порядок предоставления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 На 2022 год предусмотрено 20,200 тыс. рублей на 101 получателя в 2022 году и 82 получателя, заключившим в 2021 году. По состоянию на 14 декабря 2022 года денежные выплаты перечислены 123 врачам в размере 24,600 тыс. рублей, трудоустроенным в 2022 году и подавшим документы в 2022 году на выплаты. Процент исполнения программы – от общего запланированного количества – 67,2%. Перечисление средств оставшимся врачам бу</w:t>
      </w:r>
      <w:r w:rsidR="00422141" w:rsidRPr="009640B6">
        <w:rPr>
          <w:rFonts w:ascii="Times New Roman" w:eastAsia="Calibri" w:hAnsi="Times New Roman" w:cs="Times New Roman"/>
          <w:sz w:val="26"/>
          <w:szCs w:val="26"/>
          <w:lang w:eastAsia="en-US"/>
        </w:rPr>
        <w:t>дет осуществлено до конца года.</w:t>
      </w:r>
    </w:p>
    <w:p w:rsidR="00471859" w:rsidRPr="009640B6" w:rsidRDefault="00471859" w:rsidP="00636DD7">
      <w:pPr>
        <w:spacing w:after="0" w:line="256" w:lineRule="auto"/>
        <w:jc w:val="both"/>
        <w:rPr>
          <w:rFonts w:ascii="Times New Roman" w:eastAsia="Calibri" w:hAnsi="Times New Roman" w:cs="Times New Roman"/>
          <w:sz w:val="26"/>
          <w:szCs w:val="26"/>
          <w:lang w:eastAsia="en-US"/>
        </w:rPr>
      </w:pPr>
      <w:r w:rsidRPr="009640B6">
        <w:rPr>
          <w:rFonts w:ascii="Times New Roman" w:eastAsia="Times New Roman" w:hAnsi="Times New Roman" w:cs="Times New Roman"/>
          <w:color w:val="333333"/>
          <w:sz w:val="26"/>
          <w:szCs w:val="26"/>
        </w:rPr>
        <w:tab/>
      </w:r>
      <w:r w:rsidRPr="009640B6">
        <w:rPr>
          <w:rFonts w:ascii="Times New Roman" w:eastAsia="Calibri" w:hAnsi="Times New Roman" w:cs="Times New Roman"/>
          <w:sz w:val="26"/>
          <w:szCs w:val="26"/>
          <w:lang w:eastAsia="en-US"/>
        </w:rPr>
        <w:t xml:space="preserve">По региональному проекту </w:t>
      </w:r>
      <w:r w:rsidRPr="009640B6">
        <w:rPr>
          <w:rFonts w:ascii="Times New Roman" w:eastAsia="Calibri" w:hAnsi="Times New Roman" w:cs="Times New Roman"/>
          <w:b/>
          <w:sz w:val="26"/>
          <w:szCs w:val="26"/>
          <w:lang w:eastAsia="en-US"/>
        </w:rPr>
        <w:t>«</w:t>
      </w:r>
      <w:r w:rsidRPr="009640B6">
        <w:rPr>
          <w:rFonts w:ascii="Times New Roman" w:eastAsia="Calibri" w:hAnsi="Times New Roman" w:cs="Times New Roman"/>
          <w:sz w:val="26"/>
          <w:szCs w:val="26"/>
          <w:lang w:eastAsia="en-US"/>
        </w:rPr>
        <w:t>Обеспечение медицинских организаций системы здравоохранения квалифицированными кадрами»</w:t>
      </w:r>
      <w:r w:rsidR="00636DD7" w:rsidRPr="009640B6">
        <w:rPr>
          <w:rFonts w:ascii="Times New Roman" w:eastAsia="Calibri" w:hAnsi="Times New Roman" w:cs="Times New Roman"/>
          <w:sz w:val="26"/>
          <w:szCs w:val="26"/>
          <w:lang w:eastAsia="en-US"/>
        </w:rPr>
        <w:t xml:space="preserve"> имеется </w:t>
      </w:r>
      <w:r w:rsidRPr="009640B6">
        <w:rPr>
          <w:rFonts w:ascii="Times New Roman" w:eastAsia="Calibri" w:hAnsi="Times New Roman" w:cs="Times New Roman"/>
          <w:sz w:val="26"/>
          <w:szCs w:val="26"/>
          <w:lang w:eastAsia="en-US"/>
        </w:rPr>
        <w:t xml:space="preserve">9 общественно значимых показателей. За 2022 год 2 показателя имеют </w:t>
      </w:r>
      <w:r w:rsidR="00636DD7" w:rsidRPr="009640B6">
        <w:rPr>
          <w:rFonts w:ascii="Times New Roman" w:eastAsia="Calibri" w:hAnsi="Times New Roman" w:cs="Times New Roman"/>
          <w:sz w:val="26"/>
          <w:szCs w:val="26"/>
          <w:lang w:eastAsia="en-US"/>
        </w:rPr>
        <w:t xml:space="preserve">достижение </w:t>
      </w:r>
      <w:r w:rsidRPr="009640B6">
        <w:rPr>
          <w:rFonts w:ascii="Times New Roman" w:eastAsia="Calibri" w:hAnsi="Times New Roman" w:cs="Times New Roman"/>
          <w:sz w:val="26"/>
          <w:szCs w:val="26"/>
          <w:lang w:eastAsia="en-US"/>
        </w:rPr>
        <w:t>плановог</w:t>
      </w:r>
      <w:r w:rsidR="00FB21CF" w:rsidRPr="009640B6">
        <w:rPr>
          <w:rFonts w:ascii="Times New Roman" w:eastAsia="Calibri" w:hAnsi="Times New Roman" w:cs="Times New Roman"/>
          <w:sz w:val="26"/>
          <w:szCs w:val="26"/>
          <w:lang w:eastAsia="en-US"/>
        </w:rPr>
        <w:t xml:space="preserve">о значения. Значения остальных </w:t>
      </w:r>
      <w:r w:rsidRPr="009640B6">
        <w:rPr>
          <w:rFonts w:ascii="Times New Roman" w:eastAsia="Calibri" w:hAnsi="Times New Roman" w:cs="Times New Roman"/>
          <w:sz w:val="26"/>
          <w:szCs w:val="26"/>
          <w:lang w:eastAsia="en-US"/>
        </w:rPr>
        <w:t xml:space="preserve">7 показателей с некритическими отклонениями. </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2 показателя с достижением помесячного планового значения:</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1.</w:t>
      </w:r>
      <w:r w:rsidR="00CA1272"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Число специалистов</w:t>
      </w:r>
      <w:r w:rsidR="00CA1272" w:rsidRPr="009640B6">
        <w:rPr>
          <w:rFonts w:ascii="Times New Roman" w:eastAsia="Calibri" w:hAnsi="Times New Roman" w:cs="Times New Roman"/>
          <w:sz w:val="26"/>
          <w:szCs w:val="26"/>
          <w:lang w:eastAsia="en-US"/>
        </w:rPr>
        <w:t>,</w:t>
      </w:r>
      <w:r w:rsidRPr="009640B6">
        <w:rPr>
          <w:rFonts w:ascii="Times New Roman" w:eastAsia="Calibri" w:hAnsi="Times New Roman" w:cs="Times New Roman"/>
          <w:sz w:val="26"/>
          <w:szCs w:val="26"/>
          <w:lang w:eastAsia="en-US"/>
        </w:rPr>
        <w:t xml:space="preserve"> участвующих в системе непрерывного образования медицинских работников, в том числе с использованием дистанционных образовательных технологий, тысяча человек: Базовое значение-0,2; Плановое значение</w:t>
      </w:r>
      <w:r w:rsidR="00CA1272" w:rsidRPr="009640B6">
        <w:rPr>
          <w:rFonts w:ascii="Times New Roman" w:eastAsia="Calibri" w:hAnsi="Times New Roman" w:cs="Times New Roman"/>
          <w:sz w:val="26"/>
          <w:szCs w:val="26"/>
          <w:lang w:eastAsia="en-US"/>
        </w:rPr>
        <w:t xml:space="preserve"> 2022 г.-6,31; Факт за декабрь </w:t>
      </w:r>
      <w:r w:rsidRPr="009640B6">
        <w:rPr>
          <w:rFonts w:ascii="Times New Roman" w:eastAsia="Calibri" w:hAnsi="Times New Roman" w:cs="Times New Roman"/>
          <w:sz w:val="26"/>
          <w:szCs w:val="26"/>
          <w:lang w:eastAsia="en-US"/>
        </w:rPr>
        <w:t>2022 г.-6,84; отмечается исполнение годового плана.</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2.</w:t>
      </w:r>
      <w:r w:rsidR="00CA1272"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Обеспеченность населения врачами, оказывающими первичную ме</w:t>
      </w:r>
      <w:r w:rsidR="00CA1272" w:rsidRPr="009640B6">
        <w:rPr>
          <w:rFonts w:ascii="Times New Roman" w:eastAsia="Calibri" w:hAnsi="Times New Roman" w:cs="Times New Roman"/>
          <w:sz w:val="26"/>
          <w:szCs w:val="26"/>
          <w:lang w:eastAsia="en-US"/>
        </w:rPr>
        <w:t xml:space="preserve">дико-санитарную помощь, чел на </w:t>
      </w:r>
      <w:r w:rsidRPr="009640B6">
        <w:rPr>
          <w:rFonts w:ascii="Times New Roman" w:eastAsia="Calibri" w:hAnsi="Times New Roman" w:cs="Times New Roman"/>
          <w:sz w:val="26"/>
          <w:szCs w:val="26"/>
          <w:lang w:eastAsia="en-US"/>
        </w:rPr>
        <w:t>10 тыс.</w:t>
      </w:r>
      <w:r w:rsidR="00282709">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населения: Базовое значение 2020 г.-0;</w:t>
      </w:r>
      <w:r w:rsidR="00CA1272"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Плановое значение 2022 г.-27,2; Факт за декабрь 2022 г.-27,8; отмечается исполнение годового планового значения.</w:t>
      </w:r>
    </w:p>
    <w:p w:rsidR="00EC7761" w:rsidRPr="009640B6" w:rsidRDefault="00CA1272"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7 показателей с </w:t>
      </w:r>
      <w:proofErr w:type="spellStart"/>
      <w:r w:rsidRPr="009640B6">
        <w:rPr>
          <w:rFonts w:ascii="Times New Roman" w:eastAsia="Calibri" w:hAnsi="Times New Roman" w:cs="Times New Roman"/>
          <w:sz w:val="26"/>
          <w:szCs w:val="26"/>
          <w:lang w:eastAsia="en-US"/>
        </w:rPr>
        <w:t>недостижением</w:t>
      </w:r>
      <w:proofErr w:type="spellEnd"/>
      <w:r w:rsidRPr="009640B6">
        <w:rPr>
          <w:rFonts w:ascii="Times New Roman" w:eastAsia="Calibri" w:hAnsi="Times New Roman" w:cs="Times New Roman"/>
          <w:sz w:val="26"/>
          <w:szCs w:val="26"/>
          <w:lang w:eastAsia="en-US"/>
        </w:rPr>
        <w:t xml:space="preserve"> </w:t>
      </w:r>
      <w:r w:rsidR="00EC7761" w:rsidRPr="009640B6">
        <w:rPr>
          <w:rFonts w:ascii="Times New Roman" w:eastAsia="Calibri" w:hAnsi="Times New Roman" w:cs="Times New Roman"/>
          <w:sz w:val="26"/>
          <w:szCs w:val="26"/>
          <w:lang w:eastAsia="en-US"/>
        </w:rPr>
        <w:t>плановых показателей:</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1.</w:t>
      </w:r>
      <w:r w:rsidR="00CA1272"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Обеспеченность врачами, работающими в государственных и муниципальных медицинских организациях республики, чел на 10 тыс.</w:t>
      </w:r>
      <w:r w:rsidR="00282709">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населения: Плановое значение 2022 г</w:t>
      </w:r>
      <w:r w:rsidR="00CA1272" w:rsidRPr="009640B6">
        <w:rPr>
          <w:rFonts w:ascii="Times New Roman" w:eastAsia="Calibri" w:hAnsi="Times New Roman" w:cs="Times New Roman"/>
          <w:sz w:val="26"/>
          <w:szCs w:val="26"/>
          <w:lang w:eastAsia="en-US"/>
        </w:rPr>
        <w:t xml:space="preserve">.-51,7; Факт за декабрь </w:t>
      </w:r>
      <w:r w:rsidRPr="009640B6">
        <w:rPr>
          <w:rFonts w:ascii="Times New Roman" w:eastAsia="Calibri" w:hAnsi="Times New Roman" w:cs="Times New Roman"/>
          <w:sz w:val="26"/>
          <w:szCs w:val="26"/>
          <w:lang w:eastAsia="en-US"/>
        </w:rPr>
        <w:t>2022 г.-49,1;</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2.</w:t>
      </w:r>
      <w:r w:rsidR="00CA1272"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Обеспеченность медицинскими работниками, оказывающими скорую медицинскую помощь, чел, на 10 тыс. населения: Плановое значение 2022 г.-9,0; Факт за декабрь 2022 г.-8,1;</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3.</w:t>
      </w:r>
      <w:r w:rsidR="00A43E4D"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Обеспеченность населения врачами, оказывающими специализированную медицинскую помощь, чел на 10 тыс.</w:t>
      </w:r>
      <w:r w:rsidR="00282709">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населения: Плановое значение на 2022 г.-17,3; Факт за декабрь 2022 г.-16,5;</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4.</w:t>
      </w:r>
      <w:r w:rsidR="00A43E4D"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Обеспеченность населения средними медицинскими работниками, работающими в государственных и муниципальных медицинских организациях, чел на 10 тыс. населения: Плановое значение 2022 г.-147,7; Плановое значение на июнь 20</w:t>
      </w:r>
      <w:r w:rsidR="00CA1272" w:rsidRPr="009640B6">
        <w:rPr>
          <w:rFonts w:ascii="Times New Roman" w:eastAsia="Calibri" w:hAnsi="Times New Roman" w:cs="Times New Roman"/>
          <w:sz w:val="26"/>
          <w:szCs w:val="26"/>
          <w:lang w:eastAsia="en-US"/>
        </w:rPr>
        <w:t xml:space="preserve">22 года-144,0; Факт за декабрь </w:t>
      </w:r>
      <w:r w:rsidRPr="009640B6">
        <w:rPr>
          <w:rFonts w:ascii="Times New Roman" w:eastAsia="Calibri" w:hAnsi="Times New Roman" w:cs="Times New Roman"/>
          <w:sz w:val="26"/>
          <w:szCs w:val="26"/>
          <w:lang w:eastAsia="en-US"/>
        </w:rPr>
        <w:t>2022 г.-135,2;</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5</w:t>
      </w:r>
      <w:r w:rsidR="00CA1272" w:rsidRPr="009640B6">
        <w:rPr>
          <w:rFonts w:ascii="Times New Roman" w:eastAsia="Calibri" w:hAnsi="Times New Roman" w:cs="Times New Roman"/>
          <w:sz w:val="26"/>
          <w:szCs w:val="26"/>
          <w:lang w:eastAsia="en-US"/>
        </w:rPr>
        <w:t>.</w:t>
      </w:r>
      <w:r w:rsidR="00A43E4D" w:rsidRPr="009640B6">
        <w:rPr>
          <w:rFonts w:ascii="Times New Roman" w:eastAsia="Calibri" w:hAnsi="Times New Roman" w:cs="Times New Roman"/>
          <w:sz w:val="26"/>
          <w:szCs w:val="26"/>
          <w:lang w:eastAsia="en-US"/>
        </w:rPr>
        <w:t xml:space="preserve"> </w:t>
      </w:r>
      <w:r w:rsidR="00CA1272" w:rsidRPr="009640B6">
        <w:rPr>
          <w:rFonts w:ascii="Times New Roman" w:eastAsia="Calibri" w:hAnsi="Times New Roman" w:cs="Times New Roman"/>
          <w:sz w:val="26"/>
          <w:szCs w:val="26"/>
          <w:lang w:eastAsia="en-US"/>
        </w:rPr>
        <w:t xml:space="preserve">Укомплектованность медицинских </w:t>
      </w:r>
      <w:r w:rsidRPr="009640B6">
        <w:rPr>
          <w:rFonts w:ascii="Times New Roman" w:eastAsia="Calibri" w:hAnsi="Times New Roman" w:cs="Times New Roman"/>
          <w:sz w:val="26"/>
          <w:szCs w:val="26"/>
          <w:lang w:eastAsia="en-US"/>
        </w:rPr>
        <w:t>организаций, оказывающих медицинскую помощь в амбулаторных условиях (доля занятых физическими лицами должностей от общего количества должностей от общего количества должностей в медицинских учреждениях, оказывающих медицинскую помощь в амбулаторных условиях), %, нарастающим итогом: врачами: Плановое значение 2022 года-94,9; Факт за декабрь 2022 года</w:t>
      </w:r>
      <w:r w:rsidR="00AB567C" w:rsidRPr="009640B6">
        <w:rPr>
          <w:rFonts w:ascii="Times New Roman" w:eastAsia="Calibri" w:hAnsi="Times New Roman" w:cs="Times New Roman"/>
          <w:sz w:val="26"/>
          <w:szCs w:val="26"/>
          <w:lang w:eastAsia="en-US"/>
        </w:rPr>
        <w:t xml:space="preserve">-80,9; отмечается </w:t>
      </w:r>
      <w:proofErr w:type="spellStart"/>
      <w:r w:rsidR="00AB567C" w:rsidRPr="009640B6">
        <w:rPr>
          <w:rFonts w:ascii="Times New Roman" w:eastAsia="Calibri" w:hAnsi="Times New Roman" w:cs="Times New Roman"/>
          <w:sz w:val="26"/>
          <w:szCs w:val="26"/>
          <w:lang w:eastAsia="en-US"/>
        </w:rPr>
        <w:t>недостижение</w:t>
      </w:r>
      <w:proofErr w:type="spellEnd"/>
      <w:r w:rsidR="00AB567C"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 xml:space="preserve">годового планового показателя </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6.</w:t>
      </w:r>
      <w:r w:rsidR="00A43E4D"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Укомплектованность медицинских организаций, оказывающих медицинскую помощь в амбулаторных условиях</w:t>
      </w:r>
      <w:r w:rsidR="00AB567C"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 xml:space="preserve">(доля занятых физическими лицами должностей от общего количества должностей в медицинских учреждениях, </w:t>
      </w:r>
      <w:r w:rsidR="00A43E4D" w:rsidRPr="009640B6">
        <w:rPr>
          <w:rFonts w:ascii="Times New Roman" w:eastAsia="Calibri" w:hAnsi="Times New Roman" w:cs="Times New Roman"/>
          <w:sz w:val="26"/>
          <w:szCs w:val="26"/>
          <w:lang w:eastAsia="en-US"/>
        </w:rPr>
        <w:t xml:space="preserve">оказывающие медицинскую помощь </w:t>
      </w:r>
      <w:r w:rsidRPr="009640B6">
        <w:rPr>
          <w:rFonts w:ascii="Times New Roman" w:eastAsia="Calibri" w:hAnsi="Times New Roman" w:cs="Times New Roman"/>
          <w:sz w:val="26"/>
          <w:szCs w:val="26"/>
          <w:lang w:eastAsia="en-US"/>
        </w:rPr>
        <w:t xml:space="preserve">в амбулаторных условиях) % нарастающим итогом: средними медицинскими работниками-план 2022 года -   100,0; факт за декабрь 2022 г-88,2; отмечается </w:t>
      </w:r>
      <w:proofErr w:type="spellStart"/>
      <w:r w:rsidRPr="009640B6">
        <w:rPr>
          <w:rFonts w:ascii="Times New Roman" w:eastAsia="Calibri" w:hAnsi="Times New Roman" w:cs="Times New Roman"/>
          <w:sz w:val="26"/>
          <w:szCs w:val="26"/>
          <w:lang w:eastAsia="en-US"/>
        </w:rPr>
        <w:t>недостижение</w:t>
      </w:r>
      <w:proofErr w:type="spellEnd"/>
      <w:r w:rsidRPr="009640B6">
        <w:rPr>
          <w:rFonts w:ascii="Times New Roman" w:eastAsia="Calibri" w:hAnsi="Times New Roman" w:cs="Times New Roman"/>
          <w:sz w:val="26"/>
          <w:szCs w:val="26"/>
          <w:lang w:eastAsia="en-US"/>
        </w:rPr>
        <w:t xml:space="preserve"> годового планового показателя.</w:t>
      </w:r>
    </w:p>
    <w:p w:rsidR="00EC7761" w:rsidRPr="009640B6" w:rsidRDefault="00EC7761" w:rsidP="00EC7761">
      <w:pPr>
        <w:spacing w:after="0" w:line="254" w:lineRule="auto"/>
        <w:ind w:firstLine="708"/>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7.</w:t>
      </w:r>
      <w:r w:rsidR="00A43E4D"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 xml:space="preserve">Укомплектованность фельдшерских пунктов, </w:t>
      </w:r>
      <w:proofErr w:type="spellStart"/>
      <w:r w:rsidRPr="009640B6">
        <w:rPr>
          <w:rFonts w:ascii="Times New Roman" w:eastAsia="Calibri" w:hAnsi="Times New Roman" w:cs="Times New Roman"/>
          <w:sz w:val="26"/>
          <w:szCs w:val="26"/>
          <w:lang w:eastAsia="en-US"/>
        </w:rPr>
        <w:t>ФАПов</w:t>
      </w:r>
      <w:proofErr w:type="spellEnd"/>
      <w:r w:rsidRPr="009640B6">
        <w:rPr>
          <w:rFonts w:ascii="Times New Roman" w:eastAsia="Calibri" w:hAnsi="Times New Roman" w:cs="Times New Roman"/>
          <w:sz w:val="26"/>
          <w:szCs w:val="26"/>
          <w:lang w:eastAsia="en-US"/>
        </w:rPr>
        <w:t xml:space="preserve">, врачебных амбулаторий медицинскими работниками- план 2022г-95,4; факт за декабрь 2022г-91,1; отмечается </w:t>
      </w:r>
      <w:proofErr w:type="spellStart"/>
      <w:r w:rsidRPr="009640B6">
        <w:rPr>
          <w:rFonts w:ascii="Times New Roman" w:eastAsia="Calibri" w:hAnsi="Times New Roman" w:cs="Times New Roman"/>
          <w:sz w:val="26"/>
          <w:szCs w:val="26"/>
          <w:lang w:eastAsia="en-US"/>
        </w:rPr>
        <w:t>недостижение</w:t>
      </w:r>
      <w:proofErr w:type="spellEnd"/>
      <w:r w:rsidRPr="009640B6">
        <w:rPr>
          <w:rFonts w:ascii="Times New Roman" w:eastAsia="Calibri" w:hAnsi="Times New Roman" w:cs="Times New Roman"/>
          <w:sz w:val="26"/>
          <w:szCs w:val="26"/>
          <w:lang w:eastAsia="en-US"/>
        </w:rPr>
        <w:t xml:space="preserve"> годового планового значения.</w:t>
      </w:r>
    </w:p>
    <w:p w:rsidR="00471859" w:rsidRPr="009640B6" w:rsidRDefault="00471859" w:rsidP="00471859">
      <w:pPr>
        <w:spacing w:after="160" w:line="254" w:lineRule="auto"/>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ab/>
      </w:r>
      <w:r w:rsidR="005222AD" w:rsidRPr="009640B6">
        <w:rPr>
          <w:rFonts w:ascii="Times New Roman" w:eastAsia="Calibri" w:hAnsi="Times New Roman" w:cs="Times New Roman"/>
          <w:b/>
          <w:sz w:val="26"/>
          <w:szCs w:val="26"/>
          <w:lang w:eastAsia="en-US"/>
        </w:rPr>
        <w:t>8. Региональный проект</w:t>
      </w:r>
      <w:r w:rsidRPr="009640B6">
        <w:rPr>
          <w:rFonts w:ascii="Times New Roman" w:eastAsia="Calibri" w:hAnsi="Times New Roman" w:cs="Times New Roman"/>
          <w:b/>
          <w:sz w:val="26"/>
          <w:szCs w:val="26"/>
          <w:lang w:eastAsia="en-US"/>
        </w:rPr>
        <w:t xml:space="preserve"> «Развитие экспорта медицинских услуг»</w:t>
      </w:r>
      <w:r w:rsidR="005222AD" w:rsidRPr="009640B6">
        <w:rPr>
          <w:rFonts w:ascii="Times New Roman" w:eastAsia="Calibri" w:hAnsi="Times New Roman" w:cs="Times New Roman"/>
          <w:b/>
          <w:sz w:val="26"/>
          <w:szCs w:val="26"/>
          <w:lang w:eastAsia="en-US"/>
        </w:rPr>
        <w:t xml:space="preserve">. </w:t>
      </w:r>
      <w:r w:rsidR="005222AD" w:rsidRPr="009640B6">
        <w:rPr>
          <w:rFonts w:ascii="Times New Roman" w:eastAsia="Calibri" w:hAnsi="Times New Roman" w:cs="Times New Roman"/>
          <w:sz w:val="26"/>
          <w:szCs w:val="26"/>
          <w:lang w:eastAsia="en-US"/>
        </w:rPr>
        <w:t xml:space="preserve">В рамках проекта </w:t>
      </w:r>
      <w:r w:rsidR="00212255" w:rsidRPr="009640B6">
        <w:rPr>
          <w:rFonts w:ascii="Times New Roman" w:eastAsia="Calibri" w:hAnsi="Times New Roman" w:cs="Times New Roman"/>
          <w:sz w:val="26"/>
          <w:szCs w:val="26"/>
          <w:lang w:eastAsia="en-US"/>
        </w:rPr>
        <w:t xml:space="preserve">в 2022 году </w:t>
      </w:r>
      <w:r w:rsidR="005222AD" w:rsidRPr="009640B6">
        <w:rPr>
          <w:rFonts w:ascii="Times New Roman" w:eastAsia="Calibri" w:hAnsi="Times New Roman" w:cs="Times New Roman"/>
          <w:sz w:val="26"/>
          <w:szCs w:val="26"/>
          <w:lang w:eastAsia="en-US"/>
        </w:rPr>
        <w:t xml:space="preserve">проведены </w:t>
      </w:r>
      <w:r w:rsidR="00212255" w:rsidRPr="009640B6">
        <w:rPr>
          <w:rFonts w:ascii="Times New Roman" w:eastAsia="Calibri" w:hAnsi="Times New Roman" w:cs="Times New Roman"/>
          <w:sz w:val="26"/>
          <w:szCs w:val="26"/>
          <w:lang w:eastAsia="en-US"/>
        </w:rPr>
        <w:t xml:space="preserve">мероприятия в соответствии с </w:t>
      </w:r>
      <w:r w:rsidRPr="009640B6">
        <w:rPr>
          <w:rFonts w:ascii="Times New Roman" w:eastAsia="Calibri" w:hAnsi="Times New Roman" w:cs="Times New Roman"/>
          <w:sz w:val="26"/>
          <w:szCs w:val="26"/>
          <w:lang w:eastAsia="en-US"/>
        </w:rPr>
        <w:t>планом информационно-коммуникационной кампании по повышению информирования иностранных граждан о медицинских услугах в медицинских организациях республики.  На портале непрерывного медицинского образования Минздрава России прошли дистанционное обучение 2 человека от медицинских организаций по образовательной программе «Развитие экспорта медицинских услуг». Про</w:t>
      </w:r>
      <w:r w:rsidR="001C2E3C" w:rsidRPr="009640B6">
        <w:rPr>
          <w:rFonts w:ascii="Times New Roman" w:eastAsia="Calibri" w:hAnsi="Times New Roman" w:cs="Times New Roman"/>
          <w:sz w:val="26"/>
          <w:szCs w:val="26"/>
          <w:lang w:eastAsia="en-US"/>
        </w:rPr>
        <w:t>ектным офисом принято участие в</w:t>
      </w:r>
      <w:r w:rsidRPr="009640B6">
        <w:rPr>
          <w:rFonts w:ascii="Times New Roman" w:eastAsia="Calibri" w:hAnsi="Times New Roman" w:cs="Times New Roman"/>
          <w:sz w:val="26"/>
          <w:szCs w:val="26"/>
          <w:lang w:eastAsia="en-US"/>
        </w:rPr>
        <w:t xml:space="preserve"> 3-х </w:t>
      </w:r>
      <w:proofErr w:type="spellStart"/>
      <w:r w:rsidRPr="009640B6">
        <w:rPr>
          <w:rFonts w:ascii="Times New Roman" w:eastAsia="Calibri" w:hAnsi="Times New Roman" w:cs="Times New Roman"/>
          <w:sz w:val="26"/>
          <w:szCs w:val="26"/>
          <w:lang w:eastAsia="en-US"/>
        </w:rPr>
        <w:t>вебинарах</w:t>
      </w:r>
      <w:proofErr w:type="spellEnd"/>
      <w:r w:rsidRPr="009640B6">
        <w:rPr>
          <w:rFonts w:ascii="Times New Roman" w:eastAsia="Calibri" w:hAnsi="Times New Roman" w:cs="Times New Roman"/>
          <w:sz w:val="26"/>
          <w:szCs w:val="26"/>
          <w:lang w:eastAsia="en-US"/>
        </w:rPr>
        <w:t xml:space="preserve"> координационного центра федерального проекта «Развитие экспорта медицинских услуг». 14 медицинских организаций республики ежеквартально предоставляют информацию по приказу Минздрава Республики Тыва по федеральной статистической форме 1-мед. 13 дека</w:t>
      </w:r>
      <w:r w:rsidR="001C2E3C" w:rsidRPr="009640B6">
        <w:rPr>
          <w:rFonts w:ascii="Times New Roman" w:eastAsia="Calibri" w:hAnsi="Times New Roman" w:cs="Times New Roman"/>
          <w:sz w:val="26"/>
          <w:szCs w:val="26"/>
          <w:lang w:eastAsia="en-US"/>
        </w:rPr>
        <w:t>бря 2022 года приняли участие в</w:t>
      </w:r>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вебинаре</w:t>
      </w:r>
      <w:proofErr w:type="spellEnd"/>
      <w:r w:rsidRPr="009640B6">
        <w:rPr>
          <w:rFonts w:ascii="Times New Roman" w:eastAsia="Calibri" w:hAnsi="Times New Roman" w:cs="Times New Roman"/>
          <w:sz w:val="26"/>
          <w:szCs w:val="26"/>
          <w:lang w:eastAsia="en-US"/>
        </w:rPr>
        <w:t xml:space="preserve"> координационного центра с Банком России по теме «Особенности формирования статистики экспорта </w:t>
      </w:r>
      <w:proofErr w:type="gramStart"/>
      <w:r w:rsidRPr="009640B6">
        <w:rPr>
          <w:rFonts w:ascii="Times New Roman" w:eastAsia="Calibri" w:hAnsi="Times New Roman" w:cs="Times New Roman"/>
          <w:sz w:val="26"/>
          <w:szCs w:val="26"/>
          <w:lang w:eastAsia="en-US"/>
        </w:rPr>
        <w:t>медицинских услуг</w:t>
      </w:r>
      <w:proofErr w:type="gramEnd"/>
      <w:r w:rsidRPr="009640B6">
        <w:rPr>
          <w:rFonts w:ascii="Times New Roman" w:eastAsia="Calibri" w:hAnsi="Times New Roman" w:cs="Times New Roman"/>
          <w:sz w:val="26"/>
          <w:szCs w:val="26"/>
          <w:lang w:eastAsia="en-US"/>
        </w:rPr>
        <w:t xml:space="preserve"> на основе данных ФСН 1-мед». За 2022 год плановые значения 2 показателей проекта достигнуты.</w:t>
      </w:r>
    </w:p>
    <w:p w:rsidR="00CE5C71" w:rsidRPr="009640B6" w:rsidRDefault="00CE5C71" w:rsidP="006A5868">
      <w:pPr>
        <w:widowControl w:val="0"/>
        <w:spacing w:after="0" w:line="240" w:lineRule="auto"/>
        <w:ind w:firstLine="709"/>
        <w:jc w:val="both"/>
        <w:rPr>
          <w:rFonts w:ascii="Times New Roman" w:eastAsiaTheme="minorHAnsi" w:hAnsi="Times New Roman" w:cs="Times New Roman"/>
          <w:b/>
          <w:sz w:val="26"/>
          <w:szCs w:val="26"/>
          <w:lang w:eastAsia="en-US"/>
        </w:rPr>
      </w:pPr>
    </w:p>
    <w:p w:rsidR="00CF7F2E" w:rsidRPr="009640B6" w:rsidRDefault="00CE5C71" w:rsidP="00CE5C71">
      <w:pPr>
        <w:widowControl w:val="0"/>
        <w:spacing w:after="0" w:line="240" w:lineRule="auto"/>
        <w:ind w:firstLine="709"/>
        <w:jc w:val="center"/>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b/>
          <w:sz w:val="26"/>
          <w:szCs w:val="26"/>
          <w:lang w:val="en-US" w:eastAsia="en-US"/>
        </w:rPr>
        <w:t>IV</w:t>
      </w:r>
      <w:r w:rsidRPr="009640B6">
        <w:rPr>
          <w:rFonts w:ascii="Times New Roman" w:eastAsiaTheme="minorHAnsi" w:hAnsi="Times New Roman" w:cs="Times New Roman"/>
          <w:b/>
          <w:sz w:val="26"/>
          <w:szCs w:val="26"/>
          <w:lang w:eastAsia="en-US"/>
        </w:rPr>
        <w:t xml:space="preserve">. </w:t>
      </w:r>
      <w:r w:rsidR="00CF7F2E" w:rsidRPr="009640B6">
        <w:rPr>
          <w:rFonts w:ascii="Times New Roman" w:eastAsiaTheme="minorHAnsi" w:hAnsi="Times New Roman" w:cs="Times New Roman"/>
          <w:b/>
          <w:sz w:val="26"/>
          <w:szCs w:val="26"/>
          <w:lang w:eastAsia="en-US"/>
        </w:rPr>
        <w:t>Национальный проект «Культура»</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p>
    <w:p w:rsidR="00CE5C71" w:rsidRPr="009640B6" w:rsidRDefault="00CF7F2E" w:rsidP="00CE5C71">
      <w:pPr>
        <w:widowControl w:val="0"/>
        <w:tabs>
          <w:tab w:val="right" w:leader="dot" w:pos="9016"/>
        </w:tabs>
        <w:spacing w:after="0" w:line="240" w:lineRule="auto"/>
        <w:ind w:firstLine="709"/>
        <w:jc w:val="both"/>
        <w:rPr>
          <w:rFonts w:ascii="Times New Roman" w:eastAsiaTheme="minorHAnsi" w:hAnsi="Times New Roman"/>
          <w:sz w:val="26"/>
          <w:szCs w:val="26"/>
          <w:lang w:eastAsia="en-US"/>
        </w:rPr>
      </w:pPr>
      <w:r w:rsidRPr="009640B6">
        <w:rPr>
          <w:rFonts w:ascii="Times New Roman" w:eastAsia="Calibri" w:hAnsi="Times New Roman" w:cs="Times New Roman"/>
          <w:b/>
          <w:noProof/>
          <w:sz w:val="26"/>
          <w:szCs w:val="26"/>
          <w:lang w:eastAsia="en-US"/>
        </w:rPr>
        <w:t>Финансовое обеспечение.</w:t>
      </w:r>
      <w:r w:rsidRPr="009640B6">
        <w:rPr>
          <w:rFonts w:ascii="Times New Roman" w:eastAsia="Calibri" w:hAnsi="Times New Roman" w:cs="Times New Roman"/>
          <w:noProof/>
          <w:sz w:val="26"/>
          <w:szCs w:val="26"/>
          <w:lang w:eastAsia="en-US"/>
        </w:rPr>
        <w:t xml:space="preserve"> На реализацию мероприятий национального проекта «Культура» выделено </w:t>
      </w:r>
      <w:r w:rsidRPr="009640B6">
        <w:rPr>
          <w:rFonts w:ascii="Times New Roman" w:eastAsiaTheme="minorHAnsi" w:hAnsi="Times New Roman"/>
          <w:sz w:val="26"/>
          <w:szCs w:val="26"/>
          <w:lang w:eastAsia="en-US"/>
        </w:rPr>
        <w:t xml:space="preserve">221 461,6 тыс. рублей, (ФБ -  215 290,9 тыс. руб., РБ – 6170,7 тыс. руб.). </w:t>
      </w:r>
      <w:r w:rsidRPr="009640B6">
        <w:rPr>
          <w:rFonts w:ascii="Times New Roman" w:eastAsia="Calibri" w:hAnsi="Times New Roman" w:cs="Times New Roman"/>
          <w:noProof/>
          <w:sz w:val="26"/>
          <w:szCs w:val="26"/>
          <w:lang w:eastAsia="en-US"/>
        </w:rPr>
        <w:t xml:space="preserve">Кассовое освоение составляет – </w:t>
      </w:r>
      <w:r w:rsidR="00CE5C71" w:rsidRPr="009640B6">
        <w:rPr>
          <w:rFonts w:ascii="Times New Roman" w:eastAsiaTheme="minorHAnsi" w:hAnsi="Times New Roman"/>
          <w:sz w:val="26"/>
          <w:szCs w:val="26"/>
          <w:lang w:eastAsia="en-US"/>
        </w:rPr>
        <w:t>221 461,6 тыс. рублей или 100%.</w:t>
      </w:r>
    </w:p>
    <w:p w:rsidR="00CF7F2E" w:rsidRPr="009640B6" w:rsidRDefault="00CE5C71" w:rsidP="002B0F01">
      <w:pPr>
        <w:widowControl w:val="0"/>
        <w:tabs>
          <w:tab w:val="right" w:leader="dot" w:pos="9016"/>
        </w:tabs>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b/>
          <w:sz w:val="26"/>
          <w:szCs w:val="26"/>
          <w:lang w:eastAsia="en-US"/>
        </w:rPr>
        <w:t>1.</w:t>
      </w:r>
      <w:r w:rsidRPr="009640B6">
        <w:rPr>
          <w:rFonts w:ascii="Times New Roman" w:eastAsiaTheme="minorHAnsi" w:hAnsi="Times New Roman"/>
          <w:sz w:val="26"/>
          <w:szCs w:val="26"/>
          <w:lang w:eastAsia="en-US"/>
        </w:rPr>
        <w:t xml:space="preserve"> </w:t>
      </w:r>
      <w:r w:rsidR="002F4D4F" w:rsidRPr="009640B6">
        <w:rPr>
          <w:rFonts w:ascii="Times New Roman" w:eastAsiaTheme="minorHAnsi" w:hAnsi="Times New Roman"/>
          <w:b/>
          <w:sz w:val="26"/>
          <w:szCs w:val="26"/>
          <w:lang w:eastAsia="en-US"/>
        </w:rPr>
        <w:t>Региональный</w:t>
      </w:r>
      <w:r w:rsidR="002F4D4F" w:rsidRPr="009640B6">
        <w:rPr>
          <w:rFonts w:ascii="Times New Roman" w:eastAsiaTheme="minorHAnsi" w:hAnsi="Times New Roman"/>
          <w:sz w:val="26"/>
          <w:szCs w:val="26"/>
          <w:lang w:eastAsia="en-US"/>
        </w:rPr>
        <w:t xml:space="preserve"> </w:t>
      </w:r>
      <w:r w:rsidR="002F4D4F" w:rsidRPr="009640B6">
        <w:rPr>
          <w:rFonts w:ascii="Times New Roman" w:eastAsiaTheme="minorHAnsi" w:hAnsi="Times New Roman" w:cs="Times New Roman"/>
          <w:b/>
          <w:sz w:val="26"/>
          <w:szCs w:val="26"/>
          <w:lang w:eastAsia="en-US"/>
        </w:rPr>
        <w:t>п</w:t>
      </w:r>
      <w:r w:rsidR="00CF7F2E" w:rsidRPr="009640B6">
        <w:rPr>
          <w:rFonts w:ascii="Times New Roman" w:eastAsiaTheme="minorHAnsi" w:hAnsi="Times New Roman" w:cs="Times New Roman"/>
          <w:b/>
          <w:sz w:val="26"/>
          <w:szCs w:val="26"/>
          <w:lang w:eastAsia="en-US"/>
        </w:rPr>
        <w:t>роект «Культурная среда»</w:t>
      </w:r>
      <w:r w:rsidRPr="009640B6">
        <w:rPr>
          <w:rFonts w:ascii="Times New Roman" w:eastAsiaTheme="minorHAnsi" w:hAnsi="Times New Roman" w:cs="Times New Roman"/>
          <w:b/>
          <w:sz w:val="26"/>
          <w:szCs w:val="26"/>
          <w:lang w:eastAsia="en-US"/>
        </w:rPr>
        <w:t>.</w:t>
      </w:r>
    </w:p>
    <w:p w:rsidR="00CF7F2E" w:rsidRPr="009640B6" w:rsidRDefault="00CF7F2E" w:rsidP="006A5868">
      <w:pPr>
        <w:widowControl w:val="0"/>
        <w:tabs>
          <w:tab w:val="right" w:leader="dot" w:pos="9016"/>
        </w:tabs>
        <w:spacing w:after="0" w:line="240" w:lineRule="auto"/>
        <w:ind w:firstLine="709"/>
        <w:jc w:val="both"/>
        <w:rPr>
          <w:rFonts w:ascii="Times New Roman" w:eastAsiaTheme="minorHAnsi" w:hAnsi="Times New Roman"/>
          <w:sz w:val="26"/>
          <w:szCs w:val="26"/>
          <w:lang w:eastAsia="en-US"/>
        </w:rPr>
      </w:pPr>
      <w:r w:rsidRPr="009640B6">
        <w:rPr>
          <w:rFonts w:ascii="Times New Roman" w:eastAsia="Calibri" w:hAnsi="Times New Roman" w:cs="Times New Roman"/>
          <w:noProof/>
          <w:sz w:val="26"/>
          <w:szCs w:val="26"/>
          <w:lang w:eastAsia="en-US"/>
        </w:rPr>
        <w:t>На реали</w:t>
      </w:r>
      <w:r w:rsidR="002B0F01" w:rsidRPr="009640B6">
        <w:rPr>
          <w:rFonts w:ascii="Times New Roman" w:eastAsia="Calibri" w:hAnsi="Times New Roman" w:cs="Times New Roman"/>
          <w:noProof/>
          <w:sz w:val="26"/>
          <w:szCs w:val="26"/>
          <w:lang w:eastAsia="en-US"/>
        </w:rPr>
        <w:t xml:space="preserve">зацию мероприятий </w:t>
      </w:r>
      <w:r w:rsidRPr="009640B6">
        <w:rPr>
          <w:rFonts w:ascii="Times New Roman" w:eastAsia="Calibri" w:hAnsi="Times New Roman" w:cs="Times New Roman"/>
          <w:noProof/>
          <w:sz w:val="26"/>
          <w:szCs w:val="26"/>
          <w:lang w:eastAsia="en-US"/>
        </w:rPr>
        <w:t>проекта «Культурная среда» выделено 214 280,8 тыс. рублей. Кассовое освоение по региональному проекту 100</w:t>
      </w:r>
      <w:r w:rsidRPr="009640B6">
        <w:rPr>
          <w:rFonts w:ascii="Times New Roman" w:eastAsiaTheme="minorHAnsi" w:hAnsi="Times New Roman"/>
          <w:sz w:val="26"/>
          <w:szCs w:val="26"/>
          <w:lang w:eastAsia="en-US"/>
        </w:rPr>
        <w:t>%.</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По заключенным соглашениям между Правительством Республики Тыва и Министерством культуры России в 2022 году установлены 2 показателя результативности:</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количество    созданных (реконструированных) и капитально     отремонтированных    объектов учреждений    культуры – по плану 3;</w:t>
      </w:r>
    </w:p>
    <w:p w:rsidR="00CF7F2E" w:rsidRPr="009640B6" w:rsidRDefault="00CF7F2E" w:rsidP="003C7B40">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количество    учреждений    культуры, получивших совр</w:t>
      </w:r>
      <w:r w:rsidR="003C7B40" w:rsidRPr="009640B6">
        <w:rPr>
          <w:rFonts w:ascii="Times New Roman" w:eastAsia="Calibri" w:hAnsi="Times New Roman" w:cs="Times New Roman"/>
          <w:noProof/>
          <w:sz w:val="26"/>
          <w:szCs w:val="26"/>
          <w:lang w:eastAsia="en-US"/>
        </w:rPr>
        <w:t>еменное    оборудование   – 12.</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В рамках регионального проект</w:t>
      </w:r>
      <w:r w:rsidR="003C7B40" w:rsidRPr="009640B6">
        <w:rPr>
          <w:rFonts w:ascii="Times New Roman" w:eastAsia="Calibri" w:hAnsi="Times New Roman" w:cs="Times New Roman"/>
          <w:noProof/>
          <w:sz w:val="26"/>
          <w:szCs w:val="26"/>
          <w:lang w:eastAsia="en-US"/>
        </w:rPr>
        <w:t xml:space="preserve">а «Культурная среда» проведен </w:t>
      </w:r>
      <w:r w:rsidRPr="009640B6">
        <w:rPr>
          <w:rFonts w:ascii="Times New Roman" w:eastAsia="Calibri" w:hAnsi="Times New Roman" w:cs="Times New Roman"/>
          <w:noProof/>
          <w:sz w:val="26"/>
          <w:szCs w:val="26"/>
          <w:lang w:eastAsia="en-US"/>
        </w:rPr>
        <w:t xml:space="preserve">капитальный ремонт 3 сельских домов </w:t>
      </w:r>
      <w:r w:rsidR="004A698F" w:rsidRPr="009640B6">
        <w:rPr>
          <w:rFonts w:ascii="Times New Roman" w:eastAsia="Calibri" w:hAnsi="Times New Roman" w:cs="Times New Roman"/>
          <w:noProof/>
          <w:sz w:val="26"/>
          <w:szCs w:val="26"/>
          <w:lang w:eastAsia="en-US"/>
        </w:rPr>
        <w:t xml:space="preserve">культуры и 3 детских школ искусств, осуществлена </w:t>
      </w:r>
      <w:r w:rsidRPr="009640B6">
        <w:rPr>
          <w:rFonts w:ascii="Times New Roman" w:eastAsia="Calibri" w:hAnsi="Times New Roman" w:cs="Times New Roman"/>
          <w:noProof/>
          <w:sz w:val="26"/>
          <w:szCs w:val="26"/>
          <w:lang w:eastAsia="en-US"/>
        </w:rPr>
        <w:t>модернизация 5 библиотек.</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i/>
          <w:noProof/>
          <w:sz w:val="26"/>
          <w:szCs w:val="26"/>
          <w:lang w:eastAsia="en-US"/>
        </w:rPr>
      </w:pPr>
      <w:r w:rsidRPr="009640B6">
        <w:rPr>
          <w:rFonts w:ascii="Times New Roman" w:eastAsia="Calibri" w:hAnsi="Times New Roman" w:cs="Times New Roman"/>
          <w:i/>
          <w:noProof/>
          <w:sz w:val="26"/>
          <w:szCs w:val="26"/>
          <w:lang w:eastAsia="en-US"/>
        </w:rPr>
        <w:t>Капитальный ремонт культурно-досуговых учреждений</w:t>
      </w:r>
    </w:p>
    <w:p w:rsidR="00CF7F2E" w:rsidRPr="009640B6" w:rsidRDefault="00CF7F2E" w:rsidP="006A5868">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Calibri" w:hAnsi="Times New Roman" w:cs="Times New Roman"/>
          <w:noProof/>
          <w:sz w:val="26"/>
          <w:szCs w:val="26"/>
          <w:lang w:eastAsia="en-US"/>
        </w:rPr>
        <w:t xml:space="preserve">Всего на капитальный ремонт домов культуры предусмотрено </w:t>
      </w:r>
      <w:r w:rsidRPr="009640B6">
        <w:rPr>
          <w:rFonts w:ascii="Times New Roman" w:eastAsiaTheme="minorHAnsi" w:hAnsi="Times New Roman"/>
          <w:sz w:val="26"/>
          <w:szCs w:val="26"/>
          <w:lang w:eastAsia="en-US"/>
        </w:rPr>
        <w:t xml:space="preserve">38 488,28 </w:t>
      </w:r>
      <w:r w:rsidRPr="009640B6">
        <w:rPr>
          <w:rFonts w:ascii="Times New Roman" w:eastAsia="Calibri" w:hAnsi="Times New Roman" w:cs="Times New Roman"/>
          <w:noProof/>
          <w:sz w:val="26"/>
          <w:szCs w:val="26"/>
          <w:lang w:eastAsia="en-US"/>
        </w:rPr>
        <w:t xml:space="preserve">тыс. рублей. </w:t>
      </w:r>
      <w:r w:rsidRPr="009640B6">
        <w:rPr>
          <w:rFonts w:ascii="Times New Roman" w:eastAsiaTheme="minorHAnsi" w:hAnsi="Times New Roman"/>
          <w:sz w:val="26"/>
          <w:szCs w:val="26"/>
          <w:lang w:eastAsia="en-US"/>
        </w:rPr>
        <w:t>Общее кассовое освоение на 01.01.2023 г. – 38 488,28 тыс. рублей.</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Ремонтные работы в домах культуры завершены. Акты приемки-передачи подписаны по всем объектам.</w:t>
      </w:r>
    </w:p>
    <w:p w:rsidR="00CF7F2E" w:rsidRPr="009640B6" w:rsidRDefault="00CF7F2E" w:rsidP="00607D9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По завершению ремонтных работ </w:t>
      </w:r>
      <w:r w:rsidR="004A698F" w:rsidRPr="009640B6">
        <w:rPr>
          <w:rFonts w:ascii="Times New Roman" w:eastAsiaTheme="minorHAnsi" w:hAnsi="Times New Roman" w:cs="Times New Roman"/>
          <w:sz w:val="26"/>
          <w:szCs w:val="26"/>
          <w:lang w:eastAsia="en-US"/>
        </w:rPr>
        <w:t xml:space="preserve">обновлена </w:t>
      </w:r>
      <w:r w:rsidRPr="009640B6">
        <w:rPr>
          <w:rFonts w:ascii="Times New Roman" w:eastAsiaTheme="minorHAnsi" w:hAnsi="Times New Roman" w:cs="Times New Roman"/>
          <w:sz w:val="26"/>
          <w:szCs w:val="26"/>
          <w:lang w:eastAsia="en-US"/>
        </w:rPr>
        <w:t xml:space="preserve">материально-техническая база домов культуры. Приобретены за счет федеральных средств комплекты </w:t>
      </w:r>
      <w:proofErr w:type="spellStart"/>
      <w:r w:rsidRPr="009640B6">
        <w:rPr>
          <w:rFonts w:ascii="Times New Roman" w:eastAsiaTheme="minorHAnsi" w:hAnsi="Times New Roman" w:cs="Times New Roman"/>
          <w:sz w:val="26"/>
          <w:szCs w:val="26"/>
          <w:lang w:eastAsia="en-US"/>
        </w:rPr>
        <w:t>свето</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звукооборудования</w:t>
      </w:r>
      <w:proofErr w:type="spellEnd"/>
      <w:r w:rsidRPr="009640B6">
        <w:rPr>
          <w:rFonts w:ascii="Times New Roman" w:eastAsiaTheme="minorHAnsi" w:hAnsi="Times New Roman" w:cs="Times New Roman"/>
          <w:sz w:val="26"/>
          <w:szCs w:val="26"/>
          <w:lang w:eastAsia="en-US"/>
        </w:rPr>
        <w:t>, сценическая одежда для сцен</w:t>
      </w:r>
      <w:r w:rsidR="00607D98" w:rsidRPr="009640B6">
        <w:rPr>
          <w:rFonts w:ascii="Times New Roman" w:eastAsiaTheme="minorHAnsi" w:hAnsi="Times New Roman" w:cs="Times New Roman"/>
          <w:sz w:val="26"/>
          <w:szCs w:val="26"/>
          <w:lang w:eastAsia="en-US"/>
        </w:rPr>
        <w:t xml:space="preserve"> и кресла для зрительных залов.</w:t>
      </w:r>
    </w:p>
    <w:p w:rsidR="00CF7F2E" w:rsidRPr="009640B6" w:rsidRDefault="00CF7F2E" w:rsidP="00070BD7">
      <w:pPr>
        <w:widowControl w:val="0"/>
        <w:numPr>
          <w:ilvl w:val="0"/>
          <w:numId w:val="15"/>
        </w:numPr>
        <w:tabs>
          <w:tab w:val="left" w:pos="993"/>
        </w:tabs>
        <w:spacing w:after="0" w:line="240" w:lineRule="auto"/>
        <w:ind w:left="0" w:firstLine="709"/>
        <w:jc w:val="both"/>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sz w:val="26"/>
          <w:szCs w:val="26"/>
          <w:lang w:eastAsia="en-US"/>
        </w:rPr>
        <w:t xml:space="preserve">Капитальный ремонт Центра культуры </w:t>
      </w:r>
      <w:proofErr w:type="spellStart"/>
      <w:r w:rsidRPr="009640B6">
        <w:rPr>
          <w:rFonts w:ascii="Times New Roman" w:eastAsiaTheme="minorHAnsi" w:hAnsi="Times New Roman" w:cs="Times New Roman"/>
          <w:sz w:val="26"/>
          <w:szCs w:val="26"/>
          <w:lang w:eastAsia="en-US"/>
        </w:rPr>
        <w:t>пгт</w:t>
      </w:r>
      <w:proofErr w:type="spellEnd"/>
      <w:r w:rsidRPr="009640B6">
        <w:rPr>
          <w:rFonts w:ascii="Times New Roman" w:eastAsiaTheme="minorHAnsi" w:hAnsi="Times New Roman" w:cs="Times New Roman"/>
          <w:sz w:val="26"/>
          <w:szCs w:val="26"/>
          <w:lang w:eastAsia="en-US"/>
        </w:rPr>
        <w:t xml:space="preserve">. Каа-Хем </w:t>
      </w:r>
      <w:proofErr w:type="spellStart"/>
      <w:r w:rsidRPr="009640B6">
        <w:rPr>
          <w:rFonts w:ascii="Times New Roman" w:eastAsiaTheme="minorHAnsi" w:hAnsi="Times New Roman" w:cs="Times New Roman"/>
          <w:sz w:val="26"/>
          <w:szCs w:val="26"/>
          <w:lang w:eastAsia="en-US"/>
        </w:rPr>
        <w:t>Кызылского</w:t>
      </w:r>
      <w:proofErr w:type="spellEnd"/>
      <w:r w:rsidRPr="009640B6">
        <w:rPr>
          <w:rFonts w:ascii="Times New Roman" w:eastAsiaTheme="minorHAnsi" w:hAnsi="Times New Roman" w:cs="Times New Roman"/>
          <w:sz w:val="26"/>
          <w:szCs w:val="26"/>
          <w:lang w:eastAsia="en-US"/>
        </w:rPr>
        <w:t xml:space="preserve"> района</w:t>
      </w:r>
      <w:r w:rsidRPr="009640B6">
        <w:rPr>
          <w:rFonts w:ascii="Times New Roman" w:eastAsiaTheme="minorHAnsi" w:hAnsi="Times New Roman" w:cs="Times New Roman"/>
          <w:b/>
          <w:sz w:val="26"/>
          <w:szCs w:val="26"/>
          <w:lang w:eastAsia="en-US"/>
        </w:rPr>
        <w:t>.</w:t>
      </w:r>
    </w:p>
    <w:p w:rsidR="00CF7F2E" w:rsidRPr="009640B6" w:rsidRDefault="00CF7F2E" w:rsidP="00E709EB">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На выполнение работ по капитальному ремонту заключен </w:t>
      </w:r>
      <w:proofErr w:type="spellStart"/>
      <w:r w:rsidRPr="009640B6">
        <w:rPr>
          <w:rFonts w:ascii="Times New Roman" w:eastAsiaTheme="minorHAnsi" w:hAnsi="Times New Roman" w:cs="Times New Roman"/>
          <w:sz w:val="26"/>
          <w:szCs w:val="26"/>
          <w:lang w:eastAsia="en-US"/>
        </w:rPr>
        <w:t>госконтракт</w:t>
      </w:r>
      <w:proofErr w:type="spellEnd"/>
      <w:r w:rsidRPr="009640B6">
        <w:rPr>
          <w:rFonts w:ascii="Times New Roman" w:eastAsiaTheme="minorHAnsi" w:hAnsi="Times New Roman" w:cs="Times New Roman"/>
          <w:sz w:val="26"/>
          <w:szCs w:val="26"/>
          <w:lang w:eastAsia="en-US"/>
        </w:rPr>
        <w:t xml:space="preserve"> с ООО «</w:t>
      </w:r>
      <w:proofErr w:type="spellStart"/>
      <w:r w:rsidRPr="009640B6">
        <w:rPr>
          <w:rFonts w:ascii="Times New Roman" w:eastAsiaTheme="minorHAnsi" w:hAnsi="Times New Roman" w:cs="Times New Roman"/>
          <w:sz w:val="26"/>
          <w:szCs w:val="26"/>
          <w:lang w:eastAsia="en-US"/>
        </w:rPr>
        <w:t>Стройсервис</w:t>
      </w:r>
      <w:proofErr w:type="spellEnd"/>
      <w:r w:rsidRPr="009640B6">
        <w:rPr>
          <w:rFonts w:ascii="Times New Roman" w:eastAsiaTheme="minorHAnsi" w:hAnsi="Times New Roman" w:cs="Times New Roman"/>
          <w:sz w:val="26"/>
          <w:szCs w:val="26"/>
          <w:lang w:eastAsia="en-US"/>
        </w:rPr>
        <w:t>» от 8 ноября 2021 г. № 316-21 на сумму 11 380,861 тыс. рублей (</w:t>
      </w:r>
      <w:r w:rsidR="00E709EB" w:rsidRPr="009640B6">
        <w:rPr>
          <w:rFonts w:ascii="Times New Roman" w:eastAsiaTheme="minorHAnsi" w:hAnsi="Times New Roman" w:cs="Times New Roman"/>
          <w:sz w:val="26"/>
          <w:szCs w:val="26"/>
          <w:lang w:eastAsia="en-US"/>
        </w:rPr>
        <w:t xml:space="preserve">ФБ – 11 267,053, РБ – 113,808). </w:t>
      </w:r>
      <w:r w:rsidRPr="009640B6">
        <w:rPr>
          <w:rFonts w:ascii="Times New Roman" w:eastAsiaTheme="minorHAnsi" w:hAnsi="Times New Roman" w:cs="Times New Roman"/>
          <w:sz w:val="26"/>
          <w:szCs w:val="26"/>
          <w:lang w:eastAsia="en-US"/>
        </w:rPr>
        <w:t>Готовность объекта – 100%.</w:t>
      </w:r>
    </w:p>
    <w:p w:rsidR="00CF7F2E" w:rsidRPr="009640B6" w:rsidRDefault="00CF7F2E" w:rsidP="00E709EB">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Выполнены: демонтажные работы, работы по усилению фундамента, осуществлен монтаж пола, устройство и утепление кровли,</w:t>
      </w:r>
      <w:r w:rsidRPr="009640B6">
        <w:rPr>
          <w:rFonts w:ascii="Times New Roman" w:eastAsiaTheme="minorHAnsi" w:hAnsi="Times New Roman" w:cs="Times New Roman"/>
          <w:color w:val="000000" w:themeColor="text1"/>
          <w:sz w:val="26"/>
          <w:szCs w:val="26"/>
        </w:rPr>
        <w:t xml:space="preserve"> </w:t>
      </w:r>
      <w:r w:rsidRPr="009640B6">
        <w:rPr>
          <w:rFonts w:ascii="Times New Roman" w:eastAsiaTheme="minorHAnsi" w:hAnsi="Times New Roman" w:cs="Times New Roman"/>
          <w:sz w:val="26"/>
          <w:szCs w:val="26"/>
          <w:lang w:eastAsia="en-US"/>
        </w:rPr>
        <w:t xml:space="preserve">устройство стен из </w:t>
      </w:r>
      <w:proofErr w:type="spellStart"/>
      <w:r w:rsidRPr="009640B6">
        <w:rPr>
          <w:rFonts w:ascii="Times New Roman" w:eastAsiaTheme="minorHAnsi" w:hAnsi="Times New Roman" w:cs="Times New Roman"/>
          <w:sz w:val="26"/>
          <w:szCs w:val="26"/>
          <w:lang w:eastAsia="en-US"/>
        </w:rPr>
        <w:t>гипсокартона</w:t>
      </w:r>
      <w:proofErr w:type="spellEnd"/>
      <w:r w:rsidRPr="009640B6">
        <w:rPr>
          <w:rFonts w:ascii="Times New Roman" w:eastAsiaTheme="minorHAnsi" w:hAnsi="Times New Roman" w:cs="Times New Roman"/>
          <w:sz w:val="26"/>
          <w:szCs w:val="26"/>
          <w:lang w:eastAsia="en-US"/>
        </w:rPr>
        <w:t xml:space="preserve">, штукатурка стен, устройство потолков подвесных из ячеистых плит, замена отопительной системы, прокладка трубы наружной канализации, электромонтажные работы, укладка линолеума, устройство фасада, замена окон, дверей, устройство </w:t>
      </w:r>
      <w:proofErr w:type="spellStart"/>
      <w:r w:rsidRPr="009640B6">
        <w:rPr>
          <w:rFonts w:ascii="Times New Roman" w:eastAsiaTheme="minorHAnsi" w:hAnsi="Times New Roman" w:cs="Times New Roman"/>
          <w:sz w:val="26"/>
          <w:szCs w:val="26"/>
          <w:lang w:eastAsia="en-US"/>
        </w:rPr>
        <w:t>отмо</w:t>
      </w:r>
      <w:r w:rsidR="00E709EB" w:rsidRPr="009640B6">
        <w:rPr>
          <w:rFonts w:ascii="Times New Roman" w:eastAsiaTheme="minorHAnsi" w:hAnsi="Times New Roman" w:cs="Times New Roman"/>
          <w:sz w:val="26"/>
          <w:szCs w:val="26"/>
          <w:lang w:eastAsia="en-US"/>
        </w:rPr>
        <w:t>стки</w:t>
      </w:r>
      <w:proofErr w:type="spellEnd"/>
      <w:r w:rsidR="00E709EB" w:rsidRPr="009640B6">
        <w:rPr>
          <w:rFonts w:ascii="Times New Roman" w:eastAsiaTheme="minorHAnsi" w:hAnsi="Times New Roman" w:cs="Times New Roman"/>
          <w:sz w:val="26"/>
          <w:szCs w:val="26"/>
          <w:lang w:eastAsia="en-US"/>
        </w:rPr>
        <w:t xml:space="preserve">, гидроизоляция фундамента. </w:t>
      </w:r>
      <w:r w:rsidRPr="009640B6">
        <w:rPr>
          <w:rFonts w:ascii="Times New Roman" w:eastAsiaTheme="minorHAnsi" w:hAnsi="Times New Roman" w:cs="Times New Roman"/>
          <w:sz w:val="26"/>
          <w:szCs w:val="26"/>
          <w:lang w:eastAsia="en-US"/>
        </w:rPr>
        <w:t>Акт приемки-передач</w:t>
      </w:r>
      <w:r w:rsidR="00E709EB" w:rsidRPr="009640B6">
        <w:rPr>
          <w:rFonts w:ascii="Times New Roman" w:eastAsiaTheme="minorHAnsi" w:hAnsi="Times New Roman" w:cs="Times New Roman"/>
          <w:sz w:val="26"/>
          <w:szCs w:val="26"/>
          <w:lang w:eastAsia="en-US"/>
        </w:rPr>
        <w:t xml:space="preserve">и подписан – 25 октября 2022 г. </w:t>
      </w:r>
      <w:r w:rsidRPr="009640B6">
        <w:rPr>
          <w:rFonts w:ascii="Times New Roman" w:eastAsiaTheme="minorHAnsi" w:hAnsi="Times New Roman" w:cs="Times New Roman"/>
          <w:sz w:val="26"/>
          <w:szCs w:val="26"/>
          <w:lang w:eastAsia="en-US"/>
        </w:rPr>
        <w:t>Торжественное открыт</w:t>
      </w:r>
      <w:r w:rsidR="005C5442" w:rsidRPr="009640B6">
        <w:rPr>
          <w:rFonts w:ascii="Times New Roman" w:eastAsiaTheme="minorHAnsi" w:hAnsi="Times New Roman" w:cs="Times New Roman"/>
          <w:sz w:val="26"/>
          <w:szCs w:val="26"/>
          <w:lang w:eastAsia="en-US"/>
        </w:rPr>
        <w:t>ие состоялось 19 ноября 2022 г.</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2. Капитальный ремонт сельского Дома культуры с. </w:t>
      </w:r>
      <w:proofErr w:type="spellStart"/>
      <w:r w:rsidRPr="009640B6">
        <w:rPr>
          <w:rFonts w:ascii="Times New Roman" w:eastAsiaTheme="minorHAnsi" w:hAnsi="Times New Roman" w:cs="Times New Roman"/>
          <w:sz w:val="26"/>
          <w:szCs w:val="26"/>
          <w:lang w:eastAsia="en-US"/>
        </w:rPr>
        <w:t>Саглы</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Овюрского</w:t>
      </w:r>
      <w:proofErr w:type="spellEnd"/>
      <w:r w:rsidRPr="009640B6">
        <w:rPr>
          <w:rFonts w:ascii="Times New Roman" w:eastAsiaTheme="minorHAnsi" w:hAnsi="Times New Roman" w:cs="Times New Roman"/>
          <w:sz w:val="26"/>
          <w:szCs w:val="26"/>
          <w:lang w:eastAsia="en-US"/>
        </w:rPr>
        <w:t xml:space="preserve"> района.</w:t>
      </w:r>
    </w:p>
    <w:p w:rsidR="00CF7F2E" w:rsidRPr="009640B6" w:rsidRDefault="00CF7F2E" w:rsidP="00E709EB">
      <w:pPr>
        <w:widowControl w:val="0"/>
        <w:spacing w:after="0" w:line="240" w:lineRule="auto"/>
        <w:ind w:firstLine="709"/>
        <w:jc w:val="both"/>
        <w:rPr>
          <w:rFonts w:ascii="Times New Roman" w:eastAsiaTheme="minorHAnsi" w:hAnsi="Times New Roman" w:cs="Times New Roman"/>
          <w:color w:val="000000"/>
          <w:sz w:val="26"/>
          <w:szCs w:val="26"/>
        </w:rPr>
      </w:pPr>
      <w:r w:rsidRPr="009640B6">
        <w:rPr>
          <w:rFonts w:ascii="Times New Roman" w:eastAsiaTheme="minorHAnsi" w:hAnsi="Times New Roman" w:cs="Times New Roman"/>
          <w:sz w:val="26"/>
          <w:szCs w:val="26"/>
          <w:lang w:eastAsia="en-US"/>
        </w:rPr>
        <w:t xml:space="preserve">На выполнение работ по капитальному ремонту заключен </w:t>
      </w:r>
      <w:proofErr w:type="spellStart"/>
      <w:r w:rsidRPr="009640B6">
        <w:rPr>
          <w:rFonts w:ascii="Times New Roman" w:eastAsiaTheme="minorHAnsi" w:hAnsi="Times New Roman" w:cs="Times New Roman"/>
          <w:sz w:val="26"/>
          <w:szCs w:val="26"/>
          <w:lang w:eastAsia="en-US"/>
        </w:rPr>
        <w:t>госконтракт</w:t>
      </w:r>
      <w:proofErr w:type="spellEnd"/>
      <w:r w:rsidRPr="009640B6">
        <w:rPr>
          <w:rFonts w:ascii="Times New Roman" w:eastAsiaTheme="minorHAnsi" w:hAnsi="Times New Roman" w:cs="Times New Roman"/>
          <w:sz w:val="26"/>
          <w:szCs w:val="26"/>
          <w:lang w:eastAsia="en-US"/>
        </w:rPr>
        <w:t xml:space="preserve"> с ООО «Развитие» от 8 ноября 2021 г. № 315-21 на сумму 8 683,30 тыс. рублей (ФБ – 8 596,46, РБ – 86,84). В связи с заключением </w:t>
      </w:r>
      <w:proofErr w:type="spellStart"/>
      <w:r w:rsidRPr="009640B6">
        <w:rPr>
          <w:rFonts w:ascii="Times New Roman" w:eastAsiaTheme="minorHAnsi" w:hAnsi="Times New Roman" w:cs="Times New Roman"/>
          <w:color w:val="000000"/>
          <w:sz w:val="26"/>
          <w:szCs w:val="26"/>
        </w:rPr>
        <w:t>допсоглашения</w:t>
      </w:r>
      <w:proofErr w:type="spellEnd"/>
      <w:r w:rsidRPr="009640B6">
        <w:rPr>
          <w:rFonts w:ascii="Times New Roman" w:eastAsiaTheme="minorHAnsi" w:hAnsi="Times New Roman" w:cs="Times New Roman"/>
          <w:color w:val="000000"/>
          <w:sz w:val="26"/>
          <w:szCs w:val="26"/>
        </w:rPr>
        <w:t xml:space="preserve"> от 20 июля 2022 г. по увеличению ГК на 10 % в сумме 867,643 тыс. рублей, цена контракта стала 9 550,933 тыс. рублей</w:t>
      </w:r>
      <w:r w:rsidR="00E709EB" w:rsidRPr="009640B6">
        <w:rPr>
          <w:rFonts w:ascii="Times New Roman" w:eastAsiaTheme="minorHAnsi" w:hAnsi="Times New Roman" w:cs="Times New Roman"/>
          <w:color w:val="000000"/>
          <w:sz w:val="26"/>
          <w:szCs w:val="26"/>
        </w:rPr>
        <w:t xml:space="preserve"> (ФБ – 9 455,424, РБ – 95,509). </w:t>
      </w:r>
      <w:r w:rsidRPr="009640B6">
        <w:rPr>
          <w:rFonts w:ascii="Times New Roman" w:eastAsiaTheme="minorHAnsi" w:hAnsi="Times New Roman" w:cs="Times New Roman"/>
          <w:color w:val="000000"/>
          <w:sz w:val="26"/>
          <w:szCs w:val="26"/>
        </w:rPr>
        <w:t>Готовность объекта – 100%.</w:t>
      </w:r>
    </w:p>
    <w:p w:rsidR="00CF7F2E" w:rsidRPr="009640B6" w:rsidRDefault="00CF7F2E" w:rsidP="00E709EB">
      <w:pPr>
        <w:widowControl w:val="0"/>
        <w:spacing w:after="0" w:line="240" w:lineRule="auto"/>
        <w:ind w:firstLine="709"/>
        <w:jc w:val="both"/>
        <w:rPr>
          <w:rFonts w:ascii="Times New Roman" w:eastAsiaTheme="minorHAnsi" w:hAnsi="Times New Roman" w:cs="Times New Roman"/>
          <w:color w:val="000000"/>
          <w:sz w:val="26"/>
          <w:szCs w:val="26"/>
        </w:rPr>
      </w:pPr>
      <w:r w:rsidRPr="009640B6">
        <w:rPr>
          <w:rFonts w:ascii="Times New Roman" w:eastAsiaTheme="minorHAnsi" w:hAnsi="Times New Roman" w:cs="Times New Roman"/>
          <w:color w:val="000000"/>
          <w:sz w:val="26"/>
          <w:szCs w:val="26"/>
        </w:rPr>
        <w:t>Выполнены: демонтажные работы, устройство кровли здания, тамбура, котельной, штукатурка и покраска фасада здания и котельной,</w:t>
      </w:r>
      <w:r w:rsidRPr="009640B6">
        <w:rPr>
          <w:rFonts w:ascii="Times New Roman" w:eastAsiaTheme="minorHAnsi" w:hAnsi="Times New Roman" w:cs="Times New Roman"/>
          <w:color w:val="000000" w:themeColor="text1"/>
          <w:sz w:val="26"/>
          <w:szCs w:val="26"/>
        </w:rPr>
        <w:t xml:space="preserve"> </w:t>
      </w:r>
      <w:r w:rsidRPr="009640B6">
        <w:rPr>
          <w:rFonts w:ascii="Times New Roman" w:eastAsiaTheme="minorHAnsi" w:hAnsi="Times New Roman" w:cs="Times New Roman"/>
          <w:color w:val="000000"/>
          <w:sz w:val="26"/>
          <w:szCs w:val="26"/>
        </w:rPr>
        <w:t>укрепление фундамента, заливка крыльца, устройство пандуса, подшивка потолка древесностружечными листами, черновая внутренняя штукатурка стен, устройство дощатого настила,</w:t>
      </w:r>
      <w:r w:rsidRPr="009640B6">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color w:val="000000"/>
          <w:sz w:val="26"/>
          <w:szCs w:val="26"/>
        </w:rPr>
        <w:t>устройство бетонных полов, укладка на пол керамических плиток, устройство окон, монтаж системы отопления, установка циркуляционных насосов, подключение котла отопления к трубопроводам отопления, электромонтажные работы, установлены пожарная сигнализация и видеонаблюдение, 18 октября 2022 г. отопление запущено. Уложе</w:t>
      </w:r>
      <w:r w:rsidR="00E709EB" w:rsidRPr="009640B6">
        <w:rPr>
          <w:rFonts w:ascii="Times New Roman" w:eastAsiaTheme="minorHAnsi" w:hAnsi="Times New Roman" w:cs="Times New Roman"/>
          <w:color w:val="000000"/>
          <w:sz w:val="26"/>
          <w:szCs w:val="26"/>
        </w:rPr>
        <w:t xml:space="preserve">н </w:t>
      </w:r>
      <w:proofErr w:type="spellStart"/>
      <w:r w:rsidR="00E709EB" w:rsidRPr="009640B6">
        <w:rPr>
          <w:rFonts w:ascii="Times New Roman" w:eastAsiaTheme="minorHAnsi" w:hAnsi="Times New Roman" w:cs="Times New Roman"/>
          <w:color w:val="000000"/>
          <w:sz w:val="26"/>
          <w:szCs w:val="26"/>
        </w:rPr>
        <w:t>ковролин</w:t>
      </w:r>
      <w:proofErr w:type="spellEnd"/>
      <w:r w:rsidR="00E709EB" w:rsidRPr="009640B6">
        <w:rPr>
          <w:rFonts w:ascii="Times New Roman" w:eastAsiaTheme="minorHAnsi" w:hAnsi="Times New Roman" w:cs="Times New Roman"/>
          <w:color w:val="000000"/>
          <w:sz w:val="26"/>
          <w:szCs w:val="26"/>
        </w:rPr>
        <w:t xml:space="preserve">, установлены кресла. </w:t>
      </w:r>
      <w:r w:rsidRPr="009640B6">
        <w:rPr>
          <w:rFonts w:ascii="Times New Roman" w:eastAsiaTheme="minorHAnsi" w:hAnsi="Times New Roman" w:cs="Times New Roman"/>
          <w:sz w:val="26"/>
          <w:szCs w:val="26"/>
          <w:lang w:eastAsia="en-US"/>
        </w:rPr>
        <w:t>Акт приемки-передачи подписан – 29 ноября 2022 г.</w:t>
      </w:r>
      <w:r w:rsidR="00E709EB" w:rsidRPr="009640B6">
        <w:rPr>
          <w:rFonts w:ascii="Times New Roman" w:eastAsiaTheme="minorHAnsi" w:hAnsi="Times New Roman" w:cs="Times New Roman"/>
          <w:color w:val="000000"/>
          <w:sz w:val="26"/>
          <w:szCs w:val="26"/>
        </w:rPr>
        <w:t xml:space="preserve"> </w:t>
      </w:r>
      <w:r w:rsidRPr="009640B6">
        <w:rPr>
          <w:rFonts w:ascii="Times New Roman" w:eastAsiaTheme="minorHAnsi" w:hAnsi="Times New Roman" w:cs="Times New Roman"/>
          <w:sz w:val="26"/>
          <w:szCs w:val="26"/>
          <w:lang w:eastAsia="en-US"/>
        </w:rPr>
        <w:t>Торжественное открытие состоялось 2 декабря 2022 г.</w:t>
      </w:r>
    </w:p>
    <w:p w:rsidR="00CF7F2E" w:rsidRPr="009640B6" w:rsidRDefault="00CF7F2E" w:rsidP="00070BD7">
      <w:pPr>
        <w:widowControl w:val="0"/>
        <w:numPr>
          <w:ilvl w:val="0"/>
          <w:numId w:val="15"/>
        </w:numPr>
        <w:tabs>
          <w:tab w:val="left" w:pos="851"/>
        </w:tabs>
        <w:spacing w:after="0" w:line="240" w:lineRule="auto"/>
        <w:ind w:left="0" w:firstLine="567"/>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Капитальный ремонт сельского Дома культуры с. </w:t>
      </w:r>
      <w:proofErr w:type="spellStart"/>
      <w:r w:rsidRPr="009640B6">
        <w:rPr>
          <w:rFonts w:ascii="Times New Roman" w:eastAsiaTheme="minorHAnsi" w:hAnsi="Times New Roman" w:cs="Times New Roman"/>
          <w:sz w:val="26"/>
          <w:szCs w:val="26"/>
          <w:lang w:eastAsia="en-US"/>
        </w:rPr>
        <w:t>Чыраа-Бажы</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Дзун-Хемчикского</w:t>
      </w:r>
      <w:proofErr w:type="spellEnd"/>
      <w:r w:rsidRPr="009640B6">
        <w:rPr>
          <w:rFonts w:ascii="Times New Roman" w:eastAsiaTheme="minorHAnsi" w:hAnsi="Times New Roman" w:cs="Times New Roman"/>
          <w:sz w:val="26"/>
          <w:szCs w:val="26"/>
          <w:lang w:eastAsia="en-US"/>
        </w:rPr>
        <w:t xml:space="preserve"> района.</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На выполнение работ по капитальному ремонту СДК с. </w:t>
      </w:r>
      <w:proofErr w:type="spellStart"/>
      <w:r w:rsidRPr="009640B6">
        <w:rPr>
          <w:rFonts w:ascii="Times New Roman" w:eastAsiaTheme="minorHAnsi" w:hAnsi="Times New Roman" w:cs="Times New Roman"/>
          <w:sz w:val="26"/>
          <w:szCs w:val="26"/>
          <w:lang w:eastAsia="en-US"/>
        </w:rPr>
        <w:t>Чыраа-Бажы</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Дзун-Хемчикского</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кожууна</w:t>
      </w:r>
      <w:proofErr w:type="spellEnd"/>
      <w:r w:rsidRPr="009640B6">
        <w:rPr>
          <w:rFonts w:ascii="Times New Roman" w:eastAsiaTheme="minorHAnsi" w:hAnsi="Times New Roman" w:cs="Times New Roman"/>
          <w:sz w:val="26"/>
          <w:szCs w:val="26"/>
          <w:lang w:eastAsia="en-US"/>
        </w:rPr>
        <w:t xml:space="preserve"> между ГКУ РТ «</w:t>
      </w:r>
      <w:proofErr w:type="spellStart"/>
      <w:r w:rsidRPr="009640B6">
        <w:rPr>
          <w:rFonts w:ascii="Times New Roman" w:eastAsiaTheme="minorHAnsi" w:hAnsi="Times New Roman" w:cs="Times New Roman"/>
          <w:sz w:val="26"/>
          <w:szCs w:val="26"/>
          <w:lang w:eastAsia="en-US"/>
        </w:rPr>
        <w:t>Госстройзаказ</w:t>
      </w:r>
      <w:proofErr w:type="spellEnd"/>
      <w:r w:rsidRPr="009640B6">
        <w:rPr>
          <w:rFonts w:ascii="Times New Roman" w:eastAsiaTheme="minorHAnsi" w:hAnsi="Times New Roman" w:cs="Times New Roman"/>
          <w:sz w:val="26"/>
          <w:szCs w:val="26"/>
          <w:lang w:eastAsia="en-US"/>
        </w:rPr>
        <w:t xml:space="preserve">» и ИП </w:t>
      </w:r>
      <w:proofErr w:type="spellStart"/>
      <w:r w:rsidRPr="009640B6">
        <w:rPr>
          <w:rFonts w:ascii="Times New Roman" w:eastAsiaTheme="minorHAnsi" w:hAnsi="Times New Roman" w:cs="Times New Roman"/>
          <w:sz w:val="26"/>
          <w:szCs w:val="26"/>
          <w:lang w:eastAsia="en-US"/>
        </w:rPr>
        <w:t>Танзыр</w:t>
      </w:r>
      <w:proofErr w:type="spellEnd"/>
      <w:r w:rsidRPr="009640B6">
        <w:rPr>
          <w:rFonts w:ascii="Times New Roman" w:eastAsiaTheme="minorHAnsi" w:hAnsi="Times New Roman" w:cs="Times New Roman"/>
          <w:sz w:val="26"/>
          <w:szCs w:val="26"/>
          <w:lang w:eastAsia="en-US"/>
        </w:rPr>
        <w:t xml:space="preserve"> Е.В. заключен новый </w:t>
      </w:r>
      <w:proofErr w:type="spellStart"/>
      <w:r w:rsidRPr="009640B6">
        <w:rPr>
          <w:rFonts w:ascii="Times New Roman" w:eastAsiaTheme="minorHAnsi" w:hAnsi="Times New Roman" w:cs="Times New Roman"/>
          <w:sz w:val="26"/>
          <w:szCs w:val="26"/>
          <w:lang w:eastAsia="en-US"/>
        </w:rPr>
        <w:t>госконтракт</w:t>
      </w:r>
      <w:proofErr w:type="spellEnd"/>
      <w:r w:rsidRPr="009640B6">
        <w:rPr>
          <w:rFonts w:ascii="Times New Roman" w:eastAsiaTheme="minorHAnsi" w:hAnsi="Times New Roman" w:cs="Times New Roman"/>
          <w:sz w:val="26"/>
          <w:szCs w:val="26"/>
          <w:lang w:eastAsia="en-US"/>
        </w:rPr>
        <w:t xml:space="preserve"> от 21 июня 2022 г. № 116-22 на сумму 13 774,309 тыс. рублей. Всего обязательств по ГК и договорам стало 14 920,93 тыс. рублей.</w:t>
      </w:r>
    </w:p>
    <w:p w:rsidR="00CF7F2E" w:rsidRPr="009640B6" w:rsidRDefault="00CF7F2E" w:rsidP="00E709EB">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Выполнено: вывезен строительный мусор, усиление фундамента, укрепление деревянных стен, замена системы отопления с установкой резервного котла, устройство пола, укладка ОСП, линолеума, устройство перекрытия, кровли, установка окон и входных и межкомнатных дверей, обшивка стен и потолка </w:t>
      </w:r>
      <w:proofErr w:type="spellStart"/>
      <w:r w:rsidRPr="009640B6">
        <w:rPr>
          <w:rFonts w:ascii="Times New Roman" w:eastAsiaTheme="minorHAnsi" w:hAnsi="Times New Roman" w:cs="Times New Roman"/>
          <w:sz w:val="26"/>
          <w:szCs w:val="26"/>
          <w:lang w:eastAsia="en-US"/>
        </w:rPr>
        <w:t>гипсокартоном</w:t>
      </w:r>
      <w:proofErr w:type="spellEnd"/>
      <w:r w:rsidRPr="009640B6">
        <w:rPr>
          <w:rFonts w:ascii="Times New Roman" w:eastAsiaTheme="minorHAnsi" w:hAnsi="Times New Roman" w:cs="Times New Roman"/>
          <w:sz w:val="26"/>
          <w:szCs w:val="26"/>
          <w:lang w:eastAsia="en-US"/>
        </w:rPr>
        <w:t>, малярно-штукатурные работы, электромонтажные работы, установка пожарной сигнализации, устройство крыль</w:t>
      </w:r>
      <w:r w:rsidR="00E709EB" w:rsidRPr="009640B6">
        <w:rPr>
          <w:rFonts w:ascii="Times New Roman" w:eastAsiaTheme="minorHAnsi" w:hAnsi="Times New Roman" w:cs="Times New Roman"/>
          <w:sz w:val="26"/>
          <w:szCs w:val="26"/>
          <w:lang w:eastAsia="en-US"/>
        </w:rPr>
        <w:t xml:space="preserve">ца, утепление и обшивка фасада. Готовность объекта – 100%. </w:t>
      </w:r>
      <w:r w:rsidRPr="009640B6">
        <w:rPr>
          <w:rFonts w:ascii="Times New Roman" w:eastAsiaTheme="minorHAnsi" w:hAnsi="Times New Roman" w:cs="Times New Roman"/>
          <w:sz w:val="26"/>
          <w:szCs w:val="26"/>
          <w:lang w:eastAsia="en-US"/>
        </w:rPr>
        <w:t>Торжественное открытие 23 декабря 2022 г.</w:t>
      </w:r>
    </w:p>
    <w:p w:rsidR="00CF7F2E" w:rsidRPr="009640B6" w:rsidRDefault="00CF7F2E" w:rsidP="006C4B41">
      <w:pPr>
        <w:widowControl w:val="0"/>
        <w:tabs>
          <w:tab w:val="right" w:leader="dot" w:pos="9016"/>
        </w:tabs>
        <w:spacing w:after="0" w:line="240" w:lineRule="auto"/>
        <w:ind w:firstLine="709"/>
        <w:jc w:val="both"/>
        <w:rPr>
          <w:rFonts w:ascii="Times New Roman" w:eastAsia="Calibri" w:hAnsi="Times New Roman" w:cs="Times New Roman"/>
          <w:i/>
          <w:noProof/>
          <w:sz w:val="26"/>
          <w:szCs w:val="26"/>
          <w:lang w:eastAsia="en-US"/>
        </w:rPr>
      </w:pPr>
      <w:r w:rsidRPr="009640B6">
        <w:rPr>
          <w:rFonts w:ascii="Times New Roman" w:eastAsia="Calibri" w:hAnsi="Times New Roman" w:cs="Times New Roman"/>
          <w:i/>
          <w:noProof/>
          <w:sz w:val="26"/>
          <w:szCs w:val="26"/>
          <w:lang w:eastAsia="en-US"/>
        </w:rPr>
        <w:t>Капитальны</w:t>
      </w:r>
      <w:r w:rsidR="006C4B41" w:rsidRPr="009640B6">
        <w:rPr>
          <w:rFonts w:ascii="Times New Roman" w:eastAsia="Calibri" w:hAnsi="Times New Roman" w:cs="Times New Roman"/>
          <w:i/>
          <w:noProof/>
          <w:sz w:val="26"/>
          <w:szCs w:val="26"/>
          <w:lang w:eastAsia="en-US"/>
        </w:rPr>
        <w:t>й ремонт детских школ искусств.</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Заказчиком капитального ремонта детских школ искусств является Министерство культуры Республики Тыва.</w:t>
      </w:r>
    </w:p>
    <w:p w:rsidR="00CF7F2E" w:rsidRPr="009640B6" w:rsidRDefault="00CF7F2E" w:rsidP="006A5868">
      <w:pPr>
        <w:widowControl w:val="0"/>
        <w:spacing w:after="0" w:line="240" w:lineRule="auto"/>
        <w:ind w:firstLine="709"/>
        <w:jc w:val="both"/>
        <w:rPr>
          <w:rFonts w:ascii="Times New Roman" w:eastAsia="Times New Roman" w:hAnsi="Times New Roman"/>
          <w:sz w:val="26"/>
          <w:szCs w:val="26"/>
          <w:lang w:eastAsia="en-US"/>
        </w:rPr>
      </w:pPr>
      <w:r w:rsidRPr="009640B6">
        <w:rPr>
          <w:rFonts w:ascii="Times New Roman" w:eastAsiaTheme="minorHAnsi" w:hAnsi="Times New Roman"/>
          <w:sz w:val="26"/>
          <w:szCs w:val="26"/>
          <w:lang w:eastAsia="en-US"/>
        </w:rPr>
        <w:t>На капремонт ДШИ выделено 21 514,848 тыс. рублей (ФБ - 21 299,7</w:t>
      </w:r>
      <w:r w:rsidR="00215150">
        <w:rPr>
          <w:rFonts w:ascii="Times New Roman" w:eastAsiaTheme="minorHAnsi" w:hAnsi="Times New Roman"/>
          <w:sz w:val="26"/>
          <w:szCs w:val="26"/>
          <w:lang w:eastAsia="en-US"/>
        </w:rPr>
        <w:t>;</w:t>
      </w:r>
      <w:r w:rsidRPr="009640B6">
        <w:rPr>
          <w:rFonts w:ascii="Times New Roman" w:eastAsiaTheme="minorHAnsi" w:hAnsi="Times New Roman"/>
          <w:sz w:val="26"/>
          <w:szCs w:val="26"/>
          <w:lang w:eastAsia="en-US"/>
        </w:rPr>
        <w:t xml:space="preserve"> РБ – 215,148) на капитальный ремонт 3 детских школ искусств. </w:t>
      </w:r>
      <w:r w:rsidRPr="009640B6">
        <w:rPr>
          <w:rFonts w:ascii="Times New Roman" w:eastAsia="Times New Roman" w:hAnsi="Times New Roman"/>
          <w:sz w:val="26"/>
          <w:szCs w:val="26"/>
          <w:lang w:eastAsia="en-US"/>
        </w:rPr>
        <w:t>Общее кассовое освоение – 21 514,848 тыс. рублей.</w:t>
      </w:r>
    </w:p>
    <w:p w:rsidR="00CF7F2E" w:rsidRPr="009640B6" w:rsidRDefault="00CF7F2E" w:rsidP="00070BD7">
      <w:pPr>
        <w:widowControl w:val="0"/>
        <w:numPr>
          <w:ilvl w:val="0"/>
          <w:numId w:val="13"/>
        </w:numPr>
        <w:tabs>
          <w:tab w:val="left" w:pos="851"/>
        </w:tabs>
        <w:spacing w:after="0" w:line="240" w:lineRule="auto"/>
        <w:ind w:left="0" w:firstLine="567"/>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Капитальный ремонт Детской музыкальной школы с. Тээли Бай-</w:t>
      </w:r>
      <w:proofErr w:type="spellStart"/>
      <w:r w:rsidRPr="009640B6">
        <w:rPr>
          <w:rFonts w:ascii="Times New Roman" w:eastAsiaTheme="minorHAnsi" w:hAnsi="Times New Roman"/>
          <w:sz w:val="26"/>
          <w:szCs w:val="26"/>
          <w:lang w:eastAsia="en-US"/>
        </w:rPr>
        <w:t>Тайгинского</w:t>
      </w:r>
      <w:proofErr w:type="spellEnd"/>
      <w:r w:rsidRPr="009640B6">
        <w:rPr>
          <w:rFonts w:ascii="Times New Roman" w:eastAsiaTheme="minorHAnsi" w:hAnsi="Times New Roman"/>
          <w:sz w:val="26"/>
          <w:szCs w:val="26"/>
          <w:lang w:eastAsia="en-US"/>
        </w:rPr>
        <w:t xml:space="preserve"> </w:t>
      </w:r>
      <w:proofErr w:type="spellStart"/>
      <w:r w:rsidRPr="009640B6">
        <w:rPr>
          <w:rFonts w:ascii="Times New Roman" w:eastAsiaTheme="minorHAnsi" w:hAnsi="Times New Roman"/>
          <w:sz w:val="26"/>
          <w:szCs w:val="26"/>
          <w:lang w:eastAsia="en-US"/>
        </w:rPr>
        <w:t>кожууна</w:t>
      </w:r>
      <w:proofErr w:type="spellEnd"/>
      <w:r w:rsidRPr="009640B6">
        <w:rPr>
          <w:rFonts w:ascii="Times New Roman" w:eastAsiaTheme="minorHAnsi" w:hAnsi="Times New Roman"/>
          <w:sz w:val="26"/>
          <w:szCs w:val="26"/>
          <w:lang w:eastAsia="en-US"/>
        </w:rPr>
        <w:t>.</w:t>
      </w:r>
    </w:p>
    <w:p w:rsidR="00CF7F2E" w:rsidRPr="009640B6" w:rsidRDefault="00CF7F2E" w:rsidP="00E709EB">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xml:space="preserve">Государственный контракт заключен 15 февраля 2022 г. № 2022.3 с ИП </w:t>
      </w:r>
      <w:proofErr w:type="spellStart"/>
      <w:r w:rsidRPr="009640B6">
        <w:rPr>
          <w:rFonts w:ascii="Times New Roman" w:eastAsiaTheme="minorHAnsi" w:hAnsi="Times New Roman"/>
          <w:sz w:val="26"/>
          <w:szCs w:val="26"/>
          <w:lang w:eastAsia="en-US"/>
        </w:rPr>
        <w:t>Арапчыт</w:t>
      </w:r>
      <w:proofErr w:type="spellEnd"/>
      <w:r w:rsidRPr="009640B6">
        <w:rPr>
          <w:rFonts w:ascii="Times New Roman" w:eastAsiaTheme="minorHAnsi" w:hAnsi="Times New Roman"/>
          <w:sz w:val="26"/>
          <w:szCs w:val="26"/>
          <w:lang w:eastAsia="en-US"/>
        </w:rPr>
        <w:t xml:space="preserve"> И.В.</w:t>
      </w:r>
      <w:r w:rsidR="00E709EB" w:rsidRPr="009640B6">
        <w:rPr>
          <w:rFonts w:ascii="Times New Roman" w:eastAsiaTheme="minorHAnsi" w:hAnsi="Times New Roman"/>
          <w:sz w:val="26"/>
          <w:szCs w:val="26"/>
          <w:lang w:eastAsia="en-US"/>
        </w:rPr>
        <w:t xml:space="preserve"> на 8878,973 тыс. рублей. </w:t>
      </w:r>
      <w:r w:rsidRPr="009640B6">
        <w:rPr>
          <w:rFonts w:ascii="Times New Roman" w:eastAsiaTheme="minorHAnsi" w:hAnsi="Times New Roman"/>
          <w:sz w:val="26"/>
          <w:szCs w:val="26"/>
          <w:lang w:eastAsia="en-US"/>
        </w:rPr>
        <w:t>Профинанси</w:t>
      </w:r>
      <w:r w:rsidR="00E709EB" w:rsidRPr="009640B6">
        <w:rPr>
          <w:rFonts w:ascii="Times New Roman" w:eastAsiaTheme="minorHAnsi" w:hAnsi="Times New Roman"/>
          <w:sz w:val="26"/>
          <w:szCs w:val="26"/>
          <w:lang w:eastAsia="en-US"/>
        </w:rPr>
        <w:t xml:space="preserve">ровано – 8 878,973 тыс. рублей. </w:t>
      </w:r>
      <w:r w:rsidRPr="009640B6">
        <w:rPr>
          <w:rFonts w:ascii="Times New Roman" w:eastAsiaTheme="minorHAnsi" w:hAnsi="Times New Roman"/>
          <w:sz w:val="26"/>
          <w:szCs w:val="26"/>
          <w:lang w:eastAsia="en-US"/>
        </w:rPr>
        <w:t>Гото</w:t>
      </w:r>
      <w:r w:rsidR="00E709EB" w:rsidRPr="009640B6">
        <w:rPr>
          <w:rFonts w:ascii="Times New Roman" w:eastAsiaTheme="minorHAnsi" w:hAnsi="Times New Roman"/>
          <w:sz w:val="26"/>
          <w:szCs w:val="26"/>
          <w:lang w:eastAsia="en-US"/>
        </w:rPr>
        <w:t xml:space="preserve">вность </w:t>
      </w:r>
      <w:r w:rsidR="00513EDC">
        <w:rPr>
          <w:rFonts w:ascii="Times New Roman" w:eastAsiaTheme="minorHAnsi" w:hAnsi="Times New Roman"/>
          <w:sz w:val="26"/>
          <w:szCs w:val="26"/>
          <w:lang w:eastAsia="en-US"/>
        </w:rPr>
        <w:t>составляет</w:t>
      </w:r>
      <w:r w:rsidR="00E709EB" w:rsidRPr="009640B6">
        <w:rPr>
          <w:rFonts w:ascii="Times New Roman" w:eastAsiaTheme="minorHAnsi" w:hAnsi="Times New Roman"/>
          <w:sz w:val="26"/>
          <w:szCs w:val="26"/>
          <w:lang w:eastAsia="en-US"/>
        </w:rPr>
        <w:t xml:space="preserve"> 100 %. </w:t>
      </w:r>
      <w:r w:rsidRPr="009640B6">
        <w:rPr>
          <w:rFonts w:ascii="Times New Roman" w:eastAsiaTheme="minorHAnsi" w:hAnsi="Times New Roman"/>
          <w:sz w:val="26"/>
          <w:szCs w:val="26"/>
          <w:lang w:eastAsia="en-US"/>
        </w:rPr>
        <w:t>Акт приемки-пере</w:t>
      </w:r>
      <w:r w:rsidR="00E709EB" w:rsidRPr="009640B6">
        <w:rPr>
          <w:rFonts w:ascii="Times New Roman" w:eastAsiaTheme="minorHAnsi" w:hAnsi="Times New Roman"/>
          <w:sz w:val="26"/>
          <w:szCs w:val="26"/>
          <w:lang w:eastAsia="en-US"/>
        </w:rPr>
        <w:t xml:space="preserve">дачи подписан - 19 июля 2022 г. </w:t>
      </w:r>
      <w:r w:rsidRPr="009640B6">
        <w:rPr>
          <w:rFonts w:ascii="Times New Roman" w:eastAsiaTheme="minorHAnsi" w:hAnsi="Times New Roman"/>
          <w:sz w:val="26"/>
          <w:szCs w:val="26"/>
          <w:lang w:eastAsia="en-US"/>
        </w:rPr>
        <w:t>За счет республиканского бюджета приобретена брусчатка площадки перед входом в здание.</w:t>
      </w:r>
      <w:r w:rsidR="00E709EB" w:rsidRPr="009640B6">
        <w:rPr>
          <w:rFonts w:ascii="Times New Roman" w:eastAsiaTheme="minorHAnsi" w:hAnsi="Times New Roman"/>
          <w:sz w:val="26"/>
          <w:szCs w:val="26"/>
          <w:lang w:eastAsia="en-US"/>
        </w:rPr>
        <w:t xml:space="preserve"> </w:t>
      </w:r>
      <w:r w:rsidRPr="009640B6">
        <w:rPr>
          <w:rFonts w:ascii="Times New Roman" w:eastAsiaTheme="minorHAnsi" w:hAnsi="Times New Roman"/>
          <w:sz w:val="26"/>
          <w:szCs w:val="26"/>
          <w:lang w:eastAsia="en-US"/>
        </w:rPr>
        <w:t>Торжественное открыти</w:t>
      </w:r>
      <w:r w:rsidR="00E709EB" w:rsidRPr="009640B6">
        <w:rPr>
          <w:rFonts w:ascii="Times New Roman" w:eastAsiaTheme="minorHAnsi" w:hAnsi="Times New Roman"/>
          <w:sz w:val="26"/>
          <w:szCs w:val="26"/>
          <w:lang w:eastAsia="en-US"/>
        </w:rPr>
        <w:t>е состоялось 13 октября 2022 г.</w:t>
      </w:r>
    </w:p>
    <w:p w:rsidR="00CF7F2E" w:rsidRPr="009640B6" w:rsidRDefault="00CF7F2E" w:rsidP="00070BD7">
      <w:pPr>
        <w:widowControl w:val="0"/>
        <w:numPr>
          <w:ilvl w:val="0"/>
          <w:numId w:val="13"/>
        </w:numPr>
        <w:tabs>
          <w:tab w:val="left" w:pos="851"/>
        </w:tabs>
        <w:spacing w:after="0" w:line="240" w:lineRule="auto"/>
        <w:ind w:left="0" w:firstLine="567"/>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xml:space="preserve">Капитальный ремонт Детской школы искусств с. </w:t>
      </w:r>
      <w:proofErr w:type="spellStart"/>
      <w:r w:rsidRPr="009640B6">
        <w:rPr>
          <w:rFonts w:ascii="Times New Roman" w:eastAsiaTheme="minorHAnsi" w:hAnsi="Times New Roman"/>
          <w:sz w:val="26"/>
          <w:szCs w:val="26"/>
          <w:lang w:eastAsia="en-US"/>
        </w:rPr>
        <w:t>Сукпак</w:t>
      </w:r>
      <w:proofErr w:type="spellEnd"/>
      <w:r w:rsidRPr="009640B6">
        <w:rPr>
          <w:rFonts w:ascii="Times New Roman" w:eastAsiaTheme="minorHAnsi" w:hAnsi="Times New Roman"/>
          <w:sz w:val="26"/>
          <w:szCs w:val="26"/>
          <w:lang w:eastAsia="en-US"/>
        </w:rPr>
        <w:t xml:space="preserve"> </w:t>
      </w:r>
      <w:proofErr w:type="spellStart"/>
      <w:r w:rsidRPr="009640B6">
        <w:rPr>
          <w:rFonts w:ascii="Times New Roman" w:eastAsiaTheme="minorHAnsi" w:hAnsi="Times New Roman"/>
          <w:sz w:val="26"/>
          <w:szCs w:val="26"/>
          <w:lang w:eastAsia="en-US"/>
        </w:rPr>
        <w:t>Кызылского</w:t>
      </w:r>
      <w:proofErr w:type="spellEnd"/>
      <w:r w:rsidRPr="009640B6">
        <w:rPr>
          <w:rFonts w:ascii="Times New Roman" w:eastAsiaTheme="minorHAnsi" w:hAnsi="Times New Roman"/>
          <w:sz w:val="26"/>
          <w:szCs w:val="26"/>
          <w:lang w:eastAsia="en-US"/>
        </w:rPr>
        <w:t xml:space="preserve"> </w:t>
      </w:r>
      <w:proofErr w:type="spellStart"/>
      <w:r w:rsidRPr="009640B6">
        <w:rPr>
          <w:rFonts w:ascii="Times New Roman" w:eastAsiaTheme="minorHAnsi" w:hAnsi="Times New Roman"/>
          <w:sz w:val="26"/>
          <w:szCs w:val="26"/>
          <w:lang w:eastAsia="en-US"/>
        </w:rPr>
        <w:t>кожууна</w:t>
      </w:r>
      <w:proofErr w:type="spellEnd"/>
      <w:r w:rsidRPr="009640B6">
        <w:rPr>
          <w:rFonts w:ascii="Times New Roman" w:eastAsiaTheme="minorHAnsi" w:hAnsi="Times New Roman"/>
          <w:sz w:val="26"/>
          <w:szCs w:val="26"/>
          <w:lang w:eastAsia="en-US"/>
        </w:rPr>
        <w:t>.</w:t>
      </w:r>
    </w:p>
    <w:p w:rsidR="00CF7F2E" w:rsidRPr="009640B6" w:rsidRDefault="00CF7F2E" w:rsidP="008A6AFD">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Государственный контракт заключен от 26 февраля 2022 г. № 2022.5 с ООО «</w:t>
      </w:r>
      <w:proofErr w:type="spellStart"/>
      <w:r w:rsidRPr="009640B6">
        <w:rPr>
          <w:rFonts w:ascii="Times New Roman" w:eastAsiaTheme="minorHAnsi" w:hAnsi="Times New Roman"/>
          <w:sz w:val="26"/>
          <w:szCs w:val="26"/>
          <w:lang w:eastAsia="en-US"/>
        </w:rPr>
        <w:t>Тудугжу</w:t>
      </w:r>
      <w:proofErr w:type="spellEnd"/>
      <w:r w:rsidRPr="009640B6">
        <w:rPr>
          <w:rFonts w:ascii="Times New Roman" w:eastAsiaTheme="minorHAnsi" w:hAnsi="Times New Roman"/>
          <w:sz w:val="26"/>
          <w:szCs w:val="26"/>
          <w:lang w:eastAsia="en-US"/>
        </w:rPr>
        <w:t>» (директор Ондар Х.К.), включая допсоглашение на об</w:t>
      </w:r>
      <w:r w:rsidR="008A6AFD" w:rsidRPr="009640B6">
        <w:rPr>
          <w:rFonts w:ascii="Times New Roman" w:eastAsiaTheme="minorHAnsi" w:hAnsi="Times New Roman"/>
          <w:sz w:val="26"/>
          <w:szCs w:val="26"/>
          <w:lang w:eastAsia="en-US"/>
        </w:rPr>
        <w:t xml:space="preserve">щую сумму 9430,421 тыс. рублей. </w:t>
      </w:r>
      <w:r w:rsidRPr="009640B6">
        <w:rPr>
          <w:rFonts w:ascii="Times New Roman" w:eastAsiaTheme="minorHAnsi" w:hAnsi="Times New Roman"/>
          <w:sz w:val="26"/>
          <w:szCs w:val="26"/>
          <w:lang w:eastAsia="en-US"/>
        </w:rPr>
        <w:t>Профинансировано - 9 430,421 тыс. рублей (100%), в том числе по прямому договору оплачено полностью 597,128 тыс. рублей.</w:t>
      </w:r>
      <w:r w:rsidR="008A6AFD" w:rsidRPr="009640B6">
        <w:rPr>
          <w:rFonts w:ascii="Times New Roman" w:eastAsiaTheme="minorHAnsi" w:hAnsi="Times New Roman"/>
          <w:sz w:val="26"/>
          <w:szCs w:val="26"/>
          <w:lang w:eastAsia="en-US"/>
        </w:rPr>
        <w:t xml:space="preserve"> Готовность – 100%. </w:t>
      </w:r>
      <w:r w:rsidRPr="009640B6">
        <w:rPr>
          <w:rFonts w:ascii="Times New Roman" w:eastAsiaTheme="minorHAnsi" w:hAnsi="Times New Roman"/>
          <w:sz w:val="26"/>
          <w:szCs w:val="26"/>
          <w:lang w:eastAsia="en-US"/>
        </w:rPr>
        <w:t>Торжественное открыти</w:t>
      </w:r>
      <w:r w:rsidR="008A6AFD" w:rsidRPr="009640B6">
        <w:rPr>
          <w:rFonts w:ascii="Times New Roman" w:eastAsiaTheme="minorHAnsi" w:hAnsi="Times New Roman"/>
          <w:sz w:val="26"/>
          <w:szCs w:val="26"/>
          <w:lang w:eastAsia="en-US"/>
        </w:rPr>
        <w:t>е состоялось 15 октября 2022 г.</w:t>
      </w:r>
    </w:p>
    <w:p w:rsidR="00CF7F2E" w:rsidRPr="009640B6" w:rsidRDefault="00CF7F2E" w:rsidP="00070BD7">
      <w:pPr>
        <w:widowControl w:val="0"/>
        <w:numPr>
          <w:ilvl w:val="0"/>
          <w:numId w:val="13"/>
        </w:numPr>
        <w:tabs>
          <w:tab w:val="left" w:pos="851"/>
        </w:tabs>
        <w:spacing w:after="0" w:line="240" w:lineRule="auto"/>
        <w:ind w:left="0" w:firstLine="567"/>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xml:space="preserve">Капитальный ремонт Детской школы искусств с. Кызыл-Хая </w:t>
      </w:r>
      <w:proofErr w:type="spellStart"/>
      <w:r w:rsidRPr="009640B6">
        <w:rPr>
          <w:rFonts w:ascii="Times New Roman" w:eastAsiaTheme="minorHAnsi" w:hAnsi="Times New Roman"/>
          <w:sz w:val="26"/>
          <w:szCs w:val="26"/>
          <w:lang w:eastAsia="en-US"/>
        </w:rPr>
        <w:t>Монгун-Тайгинского</w:t>
      </w:r>
      <w:proofErr w:type="spellEnd"/>
      <w:r w:rsidRPr="009640B6">
        <w:rPr>
          <w:rFonts w:ascii="Times New Roman" w:eastAsiaTheme="minorHAnsi" w:hAnsi="Times New Roman"/>
          <w:sz w:val="26"/>
          <w:szCs w:val="26"/>
          <w:lang w:eastAsia="en-US"/>
        </w:rPr>
        <w:t xml:space="preserve"> </w:t>
      </w:r>
      <w:proofErr w:type="spellStart"/>
      <w:r w:rsidRPr="009640B6">
        <w:rPr>
          <w:rFonts w:ascii="Times New Roman" w:eastAsiaTheme="minorHAnsi" w:hAnsi="Times New Roman"/>
          <w:sz w:val="26"/>
          <w:szCs w:val="26"/>
          <w:lang w:eastAsia="en-US"/>
        </w:rPr>
        <w:t>кожууна</w:t>
      </w:r>
      <w:proofErr w:type="spellEnd"/>
      <w:r w:rsidRPr="009640B6">
        <w:rPr>
          <w:rFonts w:ascii="Times New Roman" w:eastAsiaTheme="minorHAnsi" w:hAnsi="Times New Roman"/>
          <w:sz w:val="26"/>
          <w:szCs w:val="26"/>
          <w:lang w:eastAsia="en-US"/>
        </w:rPr>
        <w:t>.</w:t>
      </w:r>
    </w:p>
    <w:p w:rsidR="00CF7F2E" w:rsidRPr="009640B6" w:rsidRDefault="00CF7F2E" w:rsidP="008A6AFD">
      <w:pPr>
        <w:widowControl w:val="0"/>
        <w:spacing w:after="0" w:line="240" w:lineRule="auto"/>
        <w:ind w:firstLine="709"/>
        <w:jc w:val="both"/>
        <w:rPr>
          <w:rFonts w:ascii="Times New Roman" w:eastAsiaTheme="minorHAnsi" w:hAnsi="Times New Roman"/>
          <w:b/>
          <w:sz w:val="26"/>
          <w:szCs w:val="26"/>
          <w:lang w:eastAsia="en-US"/>
        </w:rPr>
      </w:pPr>
      <w:r w:rsidRPr="009640B6">
        <w:rPr>
          <w:rFonts w:ascii="Times New Roman" w:eastAsiaTheme="minorHAnsi" w:hAnsi="Times New Roman"/>
          <w:sz w:val="26"/>
          <w:szCs w:val="26"/>
          <w:lang w:eastAsia="en-US"/>
        </w:rPr>
        <w:t xml:space="preserve">25 мая 2022 г. заключен новый государственный контракт № 2022.17 с ИП </w:t>
      </w:r>
      <w:proofErr w:type="spellStart"/>
      <w:r w:rsidRPr="009640B6">
        <w:rPr>
          <w:rFonts w:ascii="Times New Roman" w:eastAsiaTheme="minorHAnsi" w:hAnsi="Times New Roman"/>
          <w:sz w:val="26"/>
          <w:szCs w:val="26"/>
          <w:lang w:eastAsia="en-US"/>
        </w:rPr>
        <w:t>Хертеком</w:t>
      </w:r>
      <w:proofErr w:type="spellEnd"/>
      <w:r w:rsidRPr="009640B6">
        <w:rPr>
          <w:rFonts w:ascii="Times New Roman" w:eastAsiaTheme="minorHAnsi" w:hAnsi="Times New Roman"/>
          <w:sz w:val="26"/>
          <w:szCs w:val="26"/>
          <w:lang w:eastAsia="en-US"/>
        </w:rPr>
        <w:t xml:space="preserve"> </w:t>
      </w:r>
      <w:proofErr w:type="spellStart"/>
      <w:r w:rsidRPr="009640B6">
        <w:rPr>
          <w:rFonts w:ascii="Times New Roman" w:eastAsiaTheme="minorHAnsi" w:hAnsi="Times New Roman"/>
          <w:sz w:val="26"/>
          <w:szCs w:val="26"/>
          <w:lang w:eastAsia="en-US"/>
        </w:rPr>
        <w:t>Алаш-оолом</w:t>
      </w:r>
      <w:proofErr w:type="spellEnd"/>
      <w:r w:rsidRPr="009640B6">
        <w:rPr>
          <w:rFonts w:ascii="Times New Roman" w:eastAsiaTheme="minorHAnsi" w:hAnsi="Times New Roman"/>
          <w:sz w:val="26"/>
          <w:szCs w:val="26"/>
          <w:lang w:eastAsia="en-US"/>
        </w:rPr>
        <w:t xml:space="preserve"> Александровичем, вторым участником закупки, включая дополнительные соглашени</w:t>
      </w:r>
      <w:r w:rsidR="008A6AFD" w:rsidRPr="009640B6">
        <w:rPr>
          <w:rFonts w:ascii="Times New Roman" w:eastAsiaTheme="minorHAnsi" w:hAnsi="Times New Roman"/>
          <w:sz w:val="26"/>
          <w:szCs w:val="26"/>
          <w:lang w:eastAsia="en-US"/>
        </w:rPr>
        <w:t xml:space="preserve">я на сумму 3205,424 тыс. рублей. </w:t>
      </w:r>
      <w:r w:rsidRPr="009640B6">
        <w:rPr>
          <w:rFonts w:ascii="Times New Roman" w:eastAsiaTheme="minorHAnsi" w:hAnsi="Times New Roman"/>
          <w:sz w:val="26"/>
          <w:szCs w:val="26"/>
          <w:lang w:eastAsia="en-US"/>
        </w:rPr>
        <w:t>Профинансировано подрядчику – 3 205,424 тыс. рублей.</w:t>
      </w:r>
      <w:r w:rsidR="008A6AFD" w:rsidRPr="009640B6">
        <w:rPr>
          <w:rFonts w:ascii="Times New Roman" w:eastAsiaTheme="minorHAnsi" w:hAnsi="Times New Roman"/>
          <w:b/>
          <w:sz w:val="26"/>
          <w:szCs w:val="26"/>
          <w:lang w:eastAsia="en-US"/>
        </w:rPr>
        <w:t xml:space="preserve"> </w:t>
      </w:r>
      <w:r w:rsidRPr="009640B6">
        <w:rPr>
          <w:rFonts w:ascii="Times New Roman" w:eastAsiaTheme="minorHAnsi" w:hAnsi="Times New Roman"/>
          <w:sz w:val="26"/>
          <w:szCs w:val="26"/>
          <w:lang w:eastAsia="en-US"/>
        </w:rPr>
        <w:t>Готовность – 100 %.</w:t>
      </w:r>
      <w:r w:rsidR="008A6AFD" w:rsidRPr="009640B6">
        <w:rPr>
          <w:rFonts w:ascii="Times New Roman" w:eastAsiaTheme="minorHAnsi" w:hAnsi="Times New Roman"/>
          <w:b/>
          <w:sz w:val="26"/>
          <w:szCs w:val="26"/>
          <w:lang w:eastAsia="en-US"/>
        </w:rPr>
        <w:t xml:space="preserve"> </w:t>
      </w:r>
      <w:r w:rsidRPr="009640B6">
        <w:rPr>
          <w:rFonts w:ascii="Times New Roman" w:eastAsiaTheme="minorHAnsi" w:hAnsi="Times New Roman"/>
          <w:sz w:val="26"/>
          <w:szCs w:val="26"/>
          <w:lang w:eastAsia="en-US"/>
        </w:rPr>
        <w:t>Торжественное открытие состоялось 22 октября 2022 г.</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i/>
          <w:noProof/>
          <w:sz w:val="26"/>
          <w:szCs w:val="26"/>
          <w:lang w:eastAsia="en-US"/>
        </w:rPr>
        <w:t>Модельные библиотеки</w:t>
      </w:r>
    </w:p>
    <w:p w:rsidR="00CF7F2E" w:rsidRPr="009640B6" w:rsidRDefault="00CF7F2E" w:rsidP="006A5868">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В 2022 году субсидии на создание муниципаль</w:t>
      </w:r>
      <w:r w:rsidR="008A6AFD" w:rsidRPr="009640B6">
        <w:rPr>
          <w:rFonts w:ascii="Times New Roman" w:eastAsiaTheme="minorHAnsi" w:hAnsi="Times New Roman"/>
          <w:sz w:val="26"/>
          <w:szCs w:val="26"/>
          <w:lang w:eastAsia="en-US"/>
        </w:rPr>
        <w:t>ных модельных библиотек получили</w:t>
      </w:r>
      <w:r w:rsidRPr="009640B6">
        <w:rPr>
          <w:rFonts w:ascii="Times New Roman" w:eastAsiaTheme="minorHAnsi" w:hAnsi="Times New Roman"/>
          <w:sz w:val="26"/>
          <w:szCs w:val="26"/>
          <w:lang w:eastAsia="en-US"/>
        </w:rPr>
        <w:t xml:space="preserve"> 5 учреждений в общем размере 40,0 млн рублей:</w:t>
      </w:r>
    </w:p>
    <w:p w:rsidR="00CF7F2E" w:rsidRPr="009640B6" w:rsidRDefault="00CF7F2E" w:rsidP="006A5868">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xml:space="preserve">- районная библиотека </w:t>
      </w:r>
      <w:proofErr w:type="spellStart"/>
      <w:r w:rsidRPr="009640B6">
        <w:rPr>
          <w:rFonts w:ascii="Times New Roman" w:eastAsiaTheme="minorHAnsi" w:hAnsi="Times New Roman"/>
          <w:sz w:val="26"/>
          <w:szCs w:val="26"/>
          <w:lang w:eastAsia="en-US"/>
        </w:rPr>
        <w:t>Чеди-Хольск</w:t>
      </w:r>
      <w:r w:rsidR="00457777" w:rsidRPr="009640B6">
        <w:rPr>
          <w:rFonts w:ascii="Times New Roman" w:eastAsiaTheme="minorHAnsi" w:hAnsi="Times New Roman"/>
          <w:sz w:val="26"/>
          <w:szCs w:val="26"/>
          <w:lang w:eastAsia="en-US"/>
        </w:rPr>
        <w:t>ого</w:t>
      </w:r>
      <w:proofErr w:type="spellEnd"/>
      <w:r w:rsidR="00457777" w:rsidRPr="009640B6">
        <w:rPr>
          <w:rFonts w:ascii="Times New Roman" w:eastAsiaTheme="minorHAnsi" w:hAnsi="Times New Roman"/>
          <w:sz w:val="26"/>
          <w:szCs w:val="26"/>
          <w:lang w:eastAsia="en-US"/>
        </w:rPr>
        <w:t xml:space="preserve"> </w:t>
      </w:r>
      <w:proofErr w:type="spellStart"/>
      <w:r w:rsidR="00457777" w:rsidRPr="009640B6">
        <w:rPr>
          <w:rFonts w:ascii="Times New Roman" w:eastAsiaTheme="minorHAnsi" w:hAnsi="Times New Roman"/>
          <w:sz w:val="26"/>
          <w:szCs w:val="26"/>
          <w:lang w:eastAsia="en-US"/>
        </w:rPr>
        <w:t>кожууна</w:t>
      </w:r>
      <w:proofErr w:type="spellEnd"/>
      <w:r w:rsidR="00457777" w:rsidRPr="009640B6">
        <w:rPr>
          <w:rFonts w:ascii="Times New Roman" w:eastAsiaTheme="minorHAnsi" w:hAnsi="Times New Roman"/>
          <w:sz w:val="26"/>
          <w:szCs w:val="26"/>
          <w:lang w:eastAsia="en-US"/>
        </w:rPr>
        <w:t>, открыта 09.09.2022 г.</w:t>
      </w:r>
    </w:p>
    <w:p w:rsidR="00CF7F2E" w:rsidRPr="009640B6" w:rsidRDefault="00CF7F2E" w:rsidP="006A5868">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xml:space="preserve">- районная библиотека </w:t>
      </w:r>
      <w:proofErr w:type="spellStart"/>
      <w:r w:rsidRPr="009640B6">
        <w:rPr>
          <w:rFonts w:ascii="Times New Roman" w:eastAsiaTheme="minorHAnsi" w:hAnsi="Times New Roman"/>
          <w:sz w:val="26"/>
          <w:szCs w:val="26"/>
          <w:lang w:eastAsia="en-US"/>
        </w:rPr>
        <w:t>Кызылского</w:t>
      </w:r>
      <w:proofErr w:type="spellEnd"/>
      <w:r w:rsidRPr="009640B6">
        <w:rPr>
          <w:rFonts w:ascii="Times New Roman" w:eastAsiaTheme="minorHAnsi" w:hAnsi="Times New Roman"/>
          <w:sz w:val="26"/>
          <w:szCs w:val="26"/>
          <w:lang w:eastAsia="en-US"/>
        </w:rPr>
        <w:t xml:space="preserve"> </w:t>
      </w:r>
      <w:proofErr w:type="spellStart"/>
      <w:r w:rsidRPr="009640B6">
        <w:rPr>
          <w:rFonts w:ascii="Times New Roman" w:eastAsiaTheme="minorHAnsi" w:hAnsi="Times New Roman"/>
          <w:sz w:val="26"/>
          <w:szCs w:val="26"/>
          <w:lang w:eastAsia="en-US"/>
        </w:rPr>
        <w:t>кожууна</w:t>
      </w:r>
      <w:proofErr w:type="spellEnd"/>
      <w:r w:rsidRPr="009640B6">
        <w:rPr>
          <w:rFonts w:ascii="Times New Roman" w:eastAsiaTheme="minorHAnsi" w:hAnsi="Times New Roman"/>
          <w:sz w:val="26"/>
          <w:szCs w:val="26"/>
          <w:lang w:eastAsia="en-US"/>
        </w:rPr>
        <w:t>, открыта 19.08.2022</w:t>
      </w:r>
      <w:r w:rsidR="00457777" w:rsidRPr="009640B6">
        <w:rPr>
          <w:rFonts w:ascii="Times New Roman" w:eastAsiaTheme="minorHAnsi" w:hAnsi="Times New Roman"/>
          <w:sz w:val="26"/>
          <w:szCs w:val="26"/>
          <w:lang w:eastAsia="en-US"/>
        </w:rPr>
        <w:t xml:space="preserve"> </w:t>
      </w:r>
      <w:r w:rsidRPr="009640B6">
        <w:rPr>
          <w:rFonts w:ascii="Times New Roman" w:eastAsiaTheme="minorHAnsi" w:hAnsi="Times New Roman"/>
          <w:sz w:val="26"/>
          <w:szCs w:val="26"/>
          <w:lang w:eastAsia="en-US"/>
        </w:rPr>
        <w:t>г.</w:t>
      </w:r>
    </w:p>
    <w:p w:rsidR="00CF7F2E" w:rsidRPr="009640B6" w:rsidRDefault="00CF7F2E" w:rsidP="006A5868">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городская библиотека им. Гайдара г. Кы</w:t>
      </w:r>
      <w:r w:rsidR="00457777" w:rsidRPr="009640B6">
        <w:rPr>
          <w:rFonts w:ascii="Times New Roman" w:eastAsiaTheme="minorHAnsi" w:hAnsi="Times New Roman"/>
          <w:sz w:val="26"/>
          <w:szCs w:val="26"/>
          <w:lang w:eastAsia="en-US"/>
        </w:rPr>
        <w:t>зыл, открыта 06.09.2022 г.</w:t>
      </w:r>
    </w:p>
    <w:p w:rsidR="00CF7F2E" w:rsidRPr="009640B6" w:rsidRDefault="00CF7F2E" w:rsidP="006A5868">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районная библиотека Бай-</w:t>
      </w:r>
      <w:proofErr w:type="spellStart"/>
      <w:r w:rsidRPr="009640B6">
        <w:rPr>
          <w:rFonts w:ascii="Times New Roman" w:eastAsiaTheme="minorHAnsi" w:hAnsi="Times New Roman"/>
          <w:sz w:val="26"/>
          <w:szCs w:val="26"/>
          <w:lang w:eastAsia="en-US"/>
        </w:rPr>
        <w:t>Тайгинс</w:t>
      </w:r>
      <w:r w:rsidR="00457777" w:rsidRPr="009640B6">
        <w:rPr>
          <w:rFonts w:ascii="Times New Roman" w:eastAsiaTheme="minorHAnsi" w:hAnsi="Times New Roman"/>
          <w:sz w:val="26"/>
          <w:szCs w:val="26"/>
          <w:lang w:eastAsia="en-US"/>
        </w:rPr>
        <w:t>кого</w:t>
      </w:r>
      <w:proofErr w:type="spellEnd"/>
      <w:r w:rsidR="00457777" w:rsidRPr="009640B6">
        <w:rPr>
          <w:rFonts w:ascii="Times New Roman" w:eastAsiaTheme="minorHAnsi" w:hAnsi="Times New Roman"/>
          <w:sz w:val="26"/>
          <w:szCs w:val="26"/>
          <w:lang w:eastAsia="en-US"/>
        </w:rPr>
        <w:t xml:space="preserve"> </w:t>
      </w:r>
      <w:proofErr w:type="spellStart"/>
      <w:r w:rsidR="00457777" w:rsidRPr="009640B6">
        <w:rPr>
          <w:rFonts w:ascii="Times New Roman" w:eastAsiaTheme="minorHAnsi" w:hAnsi="Times New Roman"/>
          <w:sz w:val="26"/>
          <w:szCs w:val="26"/>
          <w:lang w:eastAsia="en-US"/>
        </w:rPr>
        <w:t>кожууна</w:t>
      </w:r>
      <w:proofErr w:type="spellEnd"/>
      <w:r w:rsidR="00457777" w:rsidRPr="009640B6">
        <w:rPr>
          <w:rFonts w:ascii="Times New Roman" w:eastAsiaTheme="minorHAnsi" w:hAnsi="Times New Roman"/>
          <w:sz w:val="26"/>
          <w:szCs w:val="26"/>
          <w:lang w:eastAsia="en-US"/>
        </w:rPr>
        <w:t>, открытие 13.10.22 г.</w:t>
      </w:r>
    </w:p>
    <w:p w:rsidR="00CF7F2E" w:rsidRPr="009640B6" w:rsidRDefault="00CF7F2E" w:rsidP="006A5868">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Ак-</w:t>
      </w:r>
      <w:proofErr w:type="spellStart"/>
      <w:r w:rsidRPr="009640B6">
        <w:rPr>
          <w:rFonts w:ascii="Times New Roman" w:eastAsiaTheme="minorHAnsi" w:hAnsi="Times New Roman"/>
          <w:sz w:val="26"/>
          <w:szCs w:val="26"/>
          <w:lang w:eastAsia="en-US"/>
        </w:rPr>
        <w:t>Дуругская</w:t>
      </w:r>
      <w:proofErr w:type="spellEnd"/>
      <w:r w:rsidRPr="009640B6">
        <w:rPr>
          <w:rFonts w:ascii="Times New Roman" w:eastAsiaTheme="minorHAnsi" w:hAnsi="Times New Roman"/>
          <w:sz w:val="26"/>
          <w:szCs w:val="26"/>
          <w:lang w:eastAsia="en-US"/>
        </w:rPr>
        <w:t xml:space="preserve"> сельская </w:t>
      </w:r>
      <w:r w:rsidR="00457777" w:rsidRPr="009640B6">
        <w:rPr>
          <w:rFonts w:ascii="Times New Roman" w:eastAsiaTheme="minorHAnsi" w:hAnsi="Times New Roman"/>
          <w:sz w:val="26"/>
          <w:szCs w:val="26"/>
          <w:lang w:eastAsia="en-US"/>
        </w:rPr>
        <w:t>библиотека, открытие 14.10.2022 г.</w:t>
      </w:r>
    </w:p>
    <w:p w:rsidR="00CF7F2E" w:rsidRPr="009640B6" w:rsidRDefault="00CF7F2E" w:rsidP="008267AD">
      <w:pPr>
        <w:widowControl w:val="0"/>
        <w:spacing w:after="0" w:line="240" w:lineRule="auto"/>
        <w:ind w:firstLine="709"/>
        <w:jc w:val="both"/>
        <w:rPr>
          <w:rFonts w:ascii="Times New Roman" w:eastAsiaTheme="minorHAnsi" w:hAnsi="Times New Roman"/>
          <w:sz w:val="26"/>
          <w:szCs w:val="26"/>
          <w:lang w:eastAsia="en-US"/>
        </w:rPr>
      </w:pPr>
      <w:r w:rsidRPr="009640B6">
        <w:rPr>
          <w:rFonts w:ascii="Times New Roman" w:eastAsiaTheme="minorHAnsi" w:hAnsi="Times New Roman"/>
          <w:sz w:val="26"/>
          <w:szCs w:val="26"/>
          <w:lang w:eastAsia="en-US"/>
        </w:rPr>
        <w:t xml:space="preserve">В соответствии с дорожной картой </w:t>
      </w:r>
      <w:r w:rsidR="008267AD" w:rsidRPr="009640B6">
        <w:rPr>
          <w:rFonts w:ascii="Times New Roman" w:eastAsiaTheme="minorHAnsi" w:hAnsi="Times New Roman"/>
          <w:sz w:val="26"/>
          <w:szCs w:val="26"/>
          <w:lang w:eastAsia="en-US"/>
        </w:rPr>
        <w:t xml:space="preserve">заключены </w:t>
      </w:r>
      <w:r w:rsidRPr="009640B6">
        <w:rPr>
          <w:rFonts w:ascii="Times New Roman" w:eastAsiaTheme="minorHAnsi" w:hAnsi="Times New Roman"/>
          <w:sz w:val="26"/>
          <w:szCs w:val="26"/>
          <w:lang w:eastAsia="en-US"/>
        </w:rPr>
        <w:t>соглашения с муниципальными образованиями</w:t>
      </w:r>
      <w:r w:rsidR="008267AD" w:rsidRPr="009640B6">
        <w:rPr>
          <w:rFonts w:ascii="Times New Roman" w:eastAsiaTheme="minorHAnsi" w:hAnsi="Times New Roman"/>
          <w:sz w:val="26"/>
          <w:szCs w:val="26"/>
          <w:lang w:eastAsia="en-US"/>
        </w:rPr>
        <w:t xml:space="preserve">. </w:t>
      </w:r>
      <w:r w:rsidRPr="009640B6">
        <w:rPr>
          <w:rFonts w:ascii="Times New Roman" w:eastAsiaTheme="minorHAnsi" w:hAnsi="Times New Roman"/>
          <w:sz w:val="26"/>
          <w:szCs w:val="26"/>
          <w:lang w:eastAsia="en-US"/>
        </w:rPr>
        <w:t>Заключено и оплачено 1</w:t>
      </w:r>
      <w:r w:rsidR="00A42CA1" w:rsidRPr="009640B6">
        <w:rPr>
          <w:rFonts w:ascii="Times New Roman" w:eastAsiaTheme="minorHAnsi" w:hAnsi="Times New Roman"/>
          <w:sz w:val="26"/>
          <w:szCs w:val="26"/>
          <w:lang w:eastAsia="en-US"/>
        </w:rPr>
        <w:t>63 контракта</w:t>
      </w:r>
      <w:r w:rsidRPr="009640B6">
        <w:rPr>
          <w:rFonts w:ascii="Times New Roman" w:eastAsiaTheme="minorHAnsi" w:hAnsi="Times New Roman"/>
          <w:sz w:val="26"/>
          <w:szCs w:val="26"/>
          <w:lang w:eastAsia="en-US"/>
        </w:rPr>
        <w:t>: из них 17 конкурсных, 146 прямых.</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В результате модернизации библиотек выполнено следующие мероприятия:</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xml:space="preserve">- </w:t>
      </w:r>
      <w:r w:rsidR="00CF7F2E" w:rsidRPr="009640B6">
        <w:rPr>
          <w:rFonts w:ascii="Times New Roman" w:eastAsiaTheme="minorHAnsi" w:hAnsi="Times New Roman" w:cs="Times New Roman"/>
          <w:sz w:val="26"/>
          <w:szCs w:val="26"/>
          <w:lang w:eastAsia="en-US"/>
        </w:rPr>
        <w:t>пополнен фонд библиотек новыми книжными, периодическими изданиями (покупка книг, периодики);</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xml:space="preserve">- </w:t>
      </w:r>
      <w:r w:rsidR="00CF7F2E" w:rsidRPr="009640B6">
        <w:rPr>
          <w:rFonts w:ascii="Times New Roman" w:eastAsiaTheme="minorHAnsi" w:hAnsi="Times New Roman" w:cs="Times New Roman"/>
          <w:sz w:val="26"/>
          <w:szCs w:val="26"/>
          <w:lang w:eastAsia="en-US"/>
        </w:rPr>
        <w:t>пров</w:t>
      </w:r>
      <w:r w:rsidR="008267AD" w:rsidRPr="009640B6">
        <w:rPr>
          <w:rFonts w:ascii="Times New Roman" w:eastAsiaTheme="minorHAnsi" w:hAnsi="Times New Roman" w:cs="Times New Roman"/>
          <w:sz w:val="26"/>
          <w:szCs w:val="26"/>
          <w:lang w:eastAsia="en-US"/>
        </w:rPr>
        <w:t>еден текущий ремонт, необходимый</w:t>
      </w:r>
      <w:r w:rsidR="00CF7F2E" w:rsidRPr="009640B6">
        <w:rPr>
          <w:rFonts w:ascii="Times New Roman" w:eastAsiaTheme="minorHAnsi" w:hAnsi="Times New Roman" w:cs="Times New Roman"/>
          <w:sz w:val="26"/>
          <w:szCs w:val="26"/>
          <w:lang w:eastAsia="en-US"/>
        </w:rPr>
        <w:t xml:space="preserve"> для реализации проекта (ремонт стен, пола, потолка, сантехники, лестниц внутри помещений, замена дверей внутри помещений - согласно высланному проекту зонирования);</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с</w:t>
      </w:r>
      <w:r w:rsidR="00CF7F2E" w:rsidRPr="009640B6">
        <w:rPr>
          <w:rFonts w:ascii="Times New Roman" w:eastAsiaTheme="minorHAnsi" w:hAnsi="Times New Roman" w:cs="Times New Roman"/>
          <w:sz w:val="26"/>
          <w:szCs w:val="26"/>
          <w:lang w:eastAsia="en-US"/>
        </w:rPr>
        <w:t>оздано современное библиотечное пространство, включая создание условий для библиотечно-информационного обслуживания лиц с ограниченными возможностями здоровья (приобретение мебели, замена освещения, элементов декора, штор, оборудования (ПК, плазмы, проекторы, микрофоны, МФУ и прочее), приобретение оборудования для людей с ОВЗ);</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xml:space="preserve">- </w:t>
      </w:r>
      <w:r w:rsidR="00CF7F2E" w:rsidRPr="009640B6">
        <w:rPr>
          <w:rFonts w:ascii="Times New Roman" w:eastAsiaTheme="minorHAnsi" w:hAnsi="Times New Roman" w:cs="Times New Roman"/>
          <w:sz w:val="26"/>
          <w:szCs w:val="26"/>
          <w:lang w:eastAsia="en-US"/>
        </w:rPr>
        <w:t>внедрены информационные системы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 (внедрение электронного каталога, RFID-технологий и прочее);</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xml:space="preserve">- </w:t>
      </w:r>
      <w:r w:rsidR="00CF7F2E" w:rsidRPr="009640B6">
        <w:rPr>
          <w:rFonts w:ascii="Times New Roman" w:eastAsiaTheme="minorHAnsi" w:hAnsi="Times New Roman" w:cs="Times New Roman"/>
          <w:sz w:val="26"/>
          <w:szCs w:val="26"/>
          <w:lang w:eastAsia="en-US"/>
        </w:rPr>
        <w:t>оснащена необходимым оборудованием для обеспечения высокоскоростного широкополосного доступа к сети «Интернет», в том числе для посетителей (покупка ПК, серверов и другого необходимого оборудования);</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xml:space="preserve">- </w:t>
      </w:r>
      <w:r w:rsidR="00CF7F2E" w:rsidRPr="009640B6">
        <w:rPr>
          <w:rFonts w:ascii="Times New Roman" w:eastAsiaTheme="minorHAnsi" w:hAnsi="Times New Roman" w:cs="Times New Roman"/>
          <w:sz w:val="26"/>
          <w:szCs w:val="26"/>
          <w:lang w:eastAsia="en-US"/>
        </w:rPr>
        <w:t xml:space="preserve"> обеспечен доступ к отечественным информационным ресурсам научного и художественного содержания, оцифрованным ресурсам периодической печати (подписки на электронные ресурсы);</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xml:space="preserve">- </w:t>
      </w:r>
      <w:r w:rsidR="00CF7F2E" w:rsidRPr="009640B6">
        <w:rPr>
          <w:rFonts w:ascii="Times New Roman" w:eastAsiaTheme="minorHAnsi" w:hAnsi="Times New Roman" w:cs="Times New Roman"/>
          <w:sz w:val="26"/>
          <w:szCs w:val="26"/>
          <w:lang w:eastAsia="en-US"/>
        </w:rPr>
        <w:t>создана точка доступа к федеральной государственной информационной системе «Национальная электронная библиотека» (НЭБ) (доступ предоставляется бесплатно, необходимо наличие ПК и доступа к Интернет);</w:t>
      </w:r>
    </w:p>
    <w:p w:rsidR="001B5B80" w:rsidRPr="009640B6" w:rsidRDefault="001B5B80" w:rsidP="001B5B80">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w:t>
      </w:r>
      <w:r w:rsidRPr="009640B6">
        <w:rPr>
          <w:rFonts w:ascii="Times New Roman" w:eastAsiaTheme="minorHAnsi" w:hAnsi="Times New Roman" w:cs="Times New Roman"/>
          <w:sz w:val="26"/>
          <w:szCs w:val="26"/>
          <w:lang w:eastAsia="en-US"/>
        </w:rPr>
        <w:t xml:space="preserve"> </w:t>
      </w:r>
      <w:r w:rsidR="00CF7F2E" w:rsidRPr="009640B6">
        <w:rPr>
          <w:rFonts w:ascii="Times New Roman" w:eastAsiaTheme="minorHAnsi" w:hAnsi="Times New Roman" w:cs="Times New Roman"/>
          <w:sz w:val="26"/>
          <w:szCs w:val="26"/>
          <w:lang w:eastAsia="en-US"/>
        </w:rPr>
        <w:t>приобретено необходимое оборудование для обеспечения доступа к информационным ресурсам (покупка ПК, планшетов, электронных книг и прочее);</w:t>
      </w:r>
    </w:p>
    <w:p w:rsidR="00CF7F2E" w:rsidRPr="009640B6" w:rsidRDefault="001B5B80" w:rsidP="00E370A9">
      <w:pPr>
        <w:widowControl w:val="0"/>
        <w:spacing w:after="0" w:line="240" w:lineRule="auto"/>
        <w:ind w:firstLine="709"/>
        <w:jc w:val="both"/>
        <w:rPr>
          <w:rFonts w:ascii="Times New Roman" w:eastAsiaTheme="minorHAnsi" w:hAnsi="Times New Roman" w:cs="Times New Roman"/>
          <w:color w:val="000000"/>
          <w:sz w:val="26"/>
          <w:szCs w:val="26"/>
          <w:lang w:eastAsia="en-US"/>
        </w:rPr>
      </w:pPr>
      <w:r w:rsidRPr="009640B6">
        <w:rPr>
          <w:rFonts w:ascii="Times New Roman" w:eastAsiaTheme="minorHAnsi" w:hAnsi="Times New Roman" w:cs="Times New Roman"/>
          <w:color w:val="000000"/>
          <w:sz w:val="26"/>
          <w:szCs w:val="26"/>
          <w:lang w:eastAsia="en-US"/>
        </w:rPr>
        <w:t xml:space="preserve">- </w:t>
      </w:r>
      <w:r w:rsidR="00CF7F2E" w:rsidRPr="009640B6">
        <w:rPr>
          <w:rFonts w:ascii="Times New Roman" w:eastAsiaTheme="minorHAnsi" w:hAnsi="Times New Roman" w:cs="Times New Roman"/>
          <w:sz w:val="26"/>
          <w:szCs w:val="26"/>
          <w:lang w:eastAsia="en-US"/>
        </w:rPr>
        <w:t>профессиональная переподготовка и повышение квалификации основного персонала библиотеки (обучение в РГБ и других учреждениях, имеющих профильные образовательные программы и соответствующие образовательные лицензии).</w:t>
      </w:r>
    </w:p>
    <w:p w:rsidR="00CF7F2E" w:rsidRPr="009640B6" w:rsidRDefault="00E370A9" w:rsidP="00E370A9">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На о</w:t>
      </w:r>
      <w:r w:rsidR="00CF7F2E" w:rsidRPr="009640B6">
        <w:rPr>
          <w:rFonts w:ascii="Times New Roman" w:eastAsiaTheme="minorHAnsi" w:hAnsi="Times New Roman" w:cs="Times New Roman"/>
          <w:sz w:val="26"/>
          <w:szCs w:val="26"/>
          <w:lang w:eastAsia="en-US"/>
        </w:rPr>
        <w:t xml:space="preserve">снащение школы искусств с. </w:t>
      </w:r>
      <w:proofErr w:type="spellStart"/>
      <w:r w:rsidR="00CF7F2E" w:rsidRPr="009640B6">
        <w:rPr>
          <w:rFonts w:ascii="Times New Roman" w:eastAsiaTheme="minorHAnsi" w:hAnsi="Times New Roman" w:cs="Times New Roman"/>
          <w:sz w:val="26"/>
          <w:szCs w:val="26"/>
          <w:lang w:eastAsia="en-US"/>
        </w:rPr>
        <w:t>Сукпак</w:t>
      </w:r>
      <w:proofErr w:type="spellEnd"/>
      <w:r w:rsidRPr="009640B6">
        <w:rPr>
          <w:rFonts w:ascii="Times New Roman" w:eastAsiaTheme="minorHAnsi" w:hAnsi="Times New Roman" w:cs="Times New Roman"/>
          <w:sz w:val="26"/>
          <w:szCs w:val="26"/>
          <w:lang w:eastAsia="en-US"/>
        </w:rPr>
        <w:t xml:space="preserve"> </w:t>
      </w:r>
      <w:r w:rsidR="00CF7F2E" w:rsidRPr="009640B6">
        <w:rPr>
          <w:rFonts w:ascii="Times New Roman" w:eastAsiaTheme="minorHAnsi" w:hAnsi="Times New Roman" w:cs="Times New Roman"/>
          <w:sz w:val="26"/>
          <w:szCs w:val="26"/>
          <w:lang w:eastAsia="en-US"/>
        </w:rPr>
        <w:t>выделено 2,0 млн руб.</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Для достижения результата заключены договора на приобретение и поставку учебного материала, оборудования и музыкальных инструментов.</w:t>
      </w:r>
    </w:p>
    <w:p w:rsidR="00CF7F2E" w:rsidRPr="009640B6" w:rsidRDefault="00CF7F2E" w:rsidP="006A5868">
      <w:pPr>
        <w:widowControl w:val="0"/>
        <w:spacing w:after="0" w:line="240" w:lineRule="auto"/>
        <w:ind w:firstLine="709"/>
        <w:jc w:val="both"/>
        <w:rPr>
          <w:rFonts w:ascii="Times New Roman" w:eastAsia="Times New Roman" w:hAnsi="Times New Roman" w:cs="Times New Roman"/>
          <w:sz w:val="26"/>
          <w:szCs w:val="26"/>
        </w:rPr>
      </w:pPr>
      <w:r w:rsidRPr="009640B6">
        <w:rPr>
          <w:rFonts w:ascii="Times New Roman" w:eastAsiaTheme="minorHAnsi" w:hAnsi="Times New Roman" w:cs="Times New Roman"/>
          <w:sz w:val="26"/>
          <w:szCs w:val="26"/>
          <w:lang w:eastAsia="en-US"/>
        </w:rPr>
        <w:t>Приобретены: б</w:t>
      </w:r>
      <w:r w:rsidRPr="009640B6">
        <w:rPr>
          <w:rFonts w:ascii="Times New Roman" w:eastAsia="Times New Roman" w:hAnsi="Times New Roman" w:cs="Times New Roman"/>
          <w:sz w:val="26"/>
          <w:szCs w:val="26"/>
        </w:rPr>
        <w:t xml:space="preserve">аян ученический «Тула», баян готово-выборный «Тула», </w:t>
      </w:r>
      <w:proofErr w:type="spellStart"/>
      <w:r w:rsidRPr="009640B6">
        <w:rPr>
          <w:rFonts w:ascii="Times New Roman" w:eastAsia="Times New Roman" w:hAnsi="Times New Roman" w:cs="Times New Roman"/>
          <w:sz w:val="26"/>
          <w:szCs w:val="26"/>
        </w:rPr>
        <w:t>чадаган</w:t>
      </w:r>
      <w:proofErr w:type="spellEnd"/>
      <w:r w:rsidRPr="009640B6">
        <w:rPr>
          <w:rFonts w:ascii="Times New Roman" w:eastAsia="Times New Roman" w:hAnsi="Times New Roman" w:cs="Times New Roman"/>
          <w:sz w:val="26"/>
          <w:szCs w:val="26"/>
        </w:rPr>
        <w:t xml:space="preserve">, </w:t>
      </w:r>
      <w:proofErr w:type="spellStart"/>
      <w:r w:rsidRPr="009640B6">
        <w:rPr>
          <w:rFonts w:ascii="Times New Roman" w:eastAsia="Times New Roman" w:hAnsi="Times New Roman" w:cs="Times New Roman"/>
          <w:sz w:val="26"/>
          <w:szCs w:val="26"/>
        </w:rPr>
        <w:t>игил</w:t>
      </w:r>
      <w:proofErr w:type="spellEnd"/>
      <w:r w:rsidRPr="009640B6">
        <w:rPr>
          <w:rFonts w:ascii="Times New Roman" w:eastAsia="Times New Roman" w:hAnsi="Times New Roman" w:cs="Times New Roman"/>
          <w:sz w:val="26"/>
          <w:szCs w:val="26"/>
        </w:rPr>
        <w:t xml:space="preserve">, </w:t>
      </w:r>
      <w:proofErr w:type="spellStart"/>
      <w:r w:rsidRPr="009640B6">
        <w:rPr>
          <w:rFonts w:ascii="Times New Roman" w:eastAsia="Times New Roman" w:hAnsi="Times New Roman" w:cs="Times New Roman"/>
          <w:sz w:val="26"/>
          <w:szCs w:val="26"/>
        </w:rPr>
        <w:t>бызаанчы</w:t>
      </w:r>
      <w:proofErr w:type="spellEnd"/>
      <w:r w:rsidRPr="009640B6">
        <w:rPr>
          <w:rFonts w:ascii="Times New Roman" w:eastAsia="Times New Roman" w:hAnsi="Times New Roman" w:cs="Times New Roman"/>
          <w:sz w:val="26"/>
          <w:szCs w:val="26"/>
        </w:rPr>
        <w:t xml:space="preserve">, фортепиано </w:t>
      </w:r>
      <w:r w:rsidRPr="009640B6">
        <w:rPr>
          <w:rFonts w:ascii="Times New Roman" w:eastAsia="Times New Roman" w:hAnsi="Times New Roman" w:cs="Times New Roman"/>
          <w:sz w:val="26"/>
          <w:szCs w:val="26"/>
          <w:lang w:val="en-US"/>
        </w:rPr>
        <w:t>Yamaha</w:t>
      </w:r>
      <w:r w:rsidRPr="009640B6">
        <w:rPr>
          <w:rFonts w:ascii="Times New Roman" w:eastAsia="Times New Roman" w:hAnsi="Times New Roman" w:cs="Times New Roman"/>
          <w:sz w:val="26"/>
          <w:szCs w:val="26"/>
        </w:rPr>
        <w:t>, цифровое пианино, домра малая конц</w:t>
      </w:r>
      <w:r w:rsidR="0091174A" w:rsidRPr="009640B6">
        <w:rPr>
          <w:rFonts w:ascii="Times New Roman" w:eastAsia="Times New Roman" w:hAnsi="Times New Roman" w:cs="Times New Roman"/>
          <w:sz w:val="26"/>
          <w:szCs w:val="26"/>
        </w:rPr>
        <w:t xml:space="preserve">ертная, классическая </w:t>
      </w:r>
      <w:r w:rsidRPr="009640B6">
        <w:rPr>
          <w:rFonts w:ascii="Times New Roman" w:eastAsia="Times New Roman" w:hAnsi="Times New Roman" w:cs="Times New Roman"/>
          <w:sz w:val="26"/>
          <w:szCs w:val="26"/>
        </w:rPr>
        <w:t>гитара и другие ударные инструменты. Также закуплены офисная мебель и оргтехника.</w:t>
      </w:r>
    </w:p>
    <w:p w:rsidR="00CF7F2E" w:rsidRPr="009640B6" w:rsidRDefault="00CF7F2E" w:rsidP="006A5868">
      <w:pPr>
        <w:widowControl w:val="0"/>
        <w:spacing w:after="0" w:line="240" w:lineRule="auto"/>
        <w:ind w:firstLine="709"/>
        <w:jc w:val="both"/>
        <w:rPr>
          <w:rFonts w:ascii="Times New Roman" w:eastAsia="Times New Roman" w:hAnsi="Times New Roman" w:cs="Times New Roman"/>
          <w:sz w:val="26"/>
          <w:szCs w:val="26"/>
        </w:rPr>
      </w:pPr>
      <w:r w:rsidRPr="009640B6">
        <w:rPr>
          <w:rFonts w:ascii="Times New Roman" w:eastAsiaTheme="minorHAnsi" w:hAnsi="Times New Roman" w:cs="Times New Roman"/>
          <w:sz w:val="26"/>
          <w:szCs w:val="26"/>
          <w:lang w:eastAsia="en-US"/>
        </w:rPr>
        <w:t xml:space="preserve">Запланированные </w:t>
      </w:r>
      <w:proofErr w:type="spellStart"/>
      <w:r w:rsidRPr="009640B6">
        <w:rPr>
          <w:rFonts w:ascii="Times New Roman" w:eastAsiaTheme="minorHAnsi" w:hAnsi="Times New Roman" w:cs="Times New Roman"/>
          <w:sz w:val="26"/>
          <w:szCs w:val="26"/>
          <w:lang w:eastAsia="en-US"/>
        </w:rPr>
        <w:t>свето</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звукооборудование</w:t>
      </w:r>
      <w:proofErr w:type="spellEnd"/>
      <w:r w:rsidRPr="009640B6">
        <w:rPr>
          <w:rFonts w:ascii="Times New Roman" w:eastAsiaTheme="minorHAnsi" w:hAnsi="Times New Roman" w:cs="Times New Roman"/>
          <w:sz w:val="26"/>
          <w:szCs w:val="26"/>
          <w:lang w:eastAsia="en-US"/>
        </w:rPr>
        <w:t>, ударные и национальные инструменты, мебель поставлены в установленные сроки.</w:t>
      </w:r>
    </w:p>
    <w:p w:rsidR="00CF7F2E" w:rsidRPr="009640B6" w:rsidRDefault="00CF7F2E" w:rsidP="002F4D4F">
      <w:pPr>
        <w:widowControl w:val="0"/>
        <w:spacing w:after="0" w:line="240" w:lineRule="auto"/>
        <w:ind w:firstLine="709"/>
        <w:jc w:val="both"/>
        <w:rPr>
          <w:rFonts w:ascii="Times New Roman" w:eastAsia="Times New Roman" w:hAnsi="Times New Roman" w:cs="Times New Roman"/>
          <w:sz w:val="26"/>
          <w:szCs w:val="26"/>
        </w:rPr>
      </w:pPr>
      <w:r w:rsidRPr="009640B6">
        <w:rPr>
          <w:rFonts w:ascii="Times New Roman" w:eastAsiaTheme="minorHAnsi" w:hAnsi="Times New Roman" w:cs="Times New Roman"/>
          <w:sz w:val="26"/>
          <w:szCs w:val="26"/>
          <w:lang w:eastAsia="en-US"/>
        </w:rPr>
        <w:t>Акты приемки - передачи подписаны 26.04.2022</w:t>
      </w:r>
      <w:r w:rsidR="00513EDC">
        <w:rPr>
          <w:rFonts w:ascii="Times New Roman" w:eastAsiaTheme="minorHAnsi" w:hAnsi="Times New Roman" w:cs="Times New Roman"/>
          <w:sz w:val="26"/>
          <w:szCs w:val="26"/>
          <w:lang w:eastAsia="en-US"/>
        </w:rPr>
        <w:t>, 17.06.2022</w:t>
      </w:r>
      <w:r w:rsidRPr="009640B6">
        <w:rPr>
          <w:rFonts w:ascii="Times New Roman" w:eastAsiaTheme="minorHAnsi" w:hAnsi="Times New Roman" w:cs="Times New Roman"/>
          <w:sz w:val="26"/>
          <w:szCs w:val="26"/>
          <w:lang w:eastAsia="en-US"/>
        </w:rPr>
        <w:t>.</w:t>
      </w:r>
    </w:p>
    <w:p w:rsidR="00CF7F2E" w:rsidRPr="009640B6" w:rsidRDefault="002F4D4F" w:rsidP="004A71A0">
      <w:pPr>
        <w:widowControl w:val="0"/>
        <w:spacing w:after="0" w:line="240" w:lineRule="auto"/>
        <w:ind w:firstLine="708"/>
        <w:jc w:val="both"/>
        <w:rPr>
          <w:rFonts w:ascii="Times New Roman" w:eastAsiaTheme="minorHAnsi" w:hAnsi="Times New Roman" w:cs="Times New Roman"/>
          <w:b/>
          <w:color w:val="000000" w:themeColor="text1"/>
          <w:sz w:val="26"/>
          <w:szCs w:val="26"/>
          <w:lang w:eastAsia="en-US"/>
        </w:rPr>
      </w:pPr>
      <w:r w:rsidRPr="009640B6">
        <w:rPr>
          <w:rFonts w:ascii="Times New Roman" w:eastAsiaTheme="minorHAnsi" w:hAnsi="Times New Roman" w:cs="Times New Roman"/>
          <w:b/>
          <w:bCs/>
          <w:color w:val="000000" w:themeColor="text1"/>
          <w:sz w:val="26"/>
          <w:szCs w:val="26"/>
          <w:lang w:eastAsia="en-US"/>
        </w:rPr>
        <w:t>2. Региональный п</w:t>
      </w:r>
      <w:r w:rsidR="00CF7F2E" w:rsidRPr="009640B6">
        <w:rPr>
          <w:rFonts w:ascii="Times New Roman" w:eastAsiaTheme="minorHAnsi" w:hAnsi="Times New Roman" w:cs="Times New Roman"/>
          <w:b/>
          <w:bCs/>
          <w:color w:val="000000" w:themeColor="text1"/>
          <w:sz w:val="26"/>
          <w:szCs w:val="26"/>
          <w:lang w:eastAsia="en-US"/>
        </w:rPr>
        <w:t>роект «Творческие люди»</w:t>
      </w:r>
      <w:r w:rsidRPr="009640B6">
        <w:rPr>
          <w:rFonts w:ascii="Times New Roman" w:eastAsiaTheme="minorHAnsi" w:hAnsi="Times New Roman" w:cs="Times New Roman"/>
          <w:b/>
          <w:color w:val="000000" w:themeColor="text1"/>
          <w:sz w:val="26"/>
          <w:szCs w:val="26"/>
          <w:lang w:eastAsia="en-US"/>
        </w:rPr>
        <w:t xml:space="preserve">. </w:t>
      </w:r>
      <w:r w:rsidRPr="009640B6">
        <w:rPr>
          <w:rFonts w:ascii="Times New Roman" w:eastAsia="Calibri" w:hAnsi="Times New Roman" w:cs="Times New Roman"/>
          <w:noProof/>
          <w:sz w:val="26"/>
          <w:szCs w:val="26"/>
          <w:lang w:eastAsia="en-US"/>
        </w:rPr>
        <w:t>Цель проекта</w:t>
      </w:r>
      <w:r w:rsidR="00CF7F2E" w:rsidRPr="009640B6">
        <w:rPr>
          <w:rFonts w:ascii="Times New Roman" w:eastAsia="Calibri" w:hAnsi="Times New Roman" w:cs="Times New Roman"/>
          <w:noProof/>
          <w:sz w:val="26"/>
          <w:szCs w:val="26"/>
          <w:lang w:eastAsia="en-US"/>
        </w:rPr>
        <w:t xml:space="preserve"> - создание условий для реализации творческого потенциала нации.</w:t>
      </w:r>
      <w:r w:rsidR="004A71A0" w:rsidRPr="009640B6">
        <w:rPr>
          <w:rFonts w:ascii="Times New Roman" w:eastAsiaTheme="minorHAnsi" w:hAnsi="Times New Roman" w:cs="Times New Roman"/>
          <w:b/>
          <w:color w:val="000000" w:themeColor="text1"/>
          <w:sz w:val="26"/>
          <w:szCs w:val="26"/>
          <w:lang w:eastAsia="en-US"/>
        </w:rPr>
        <w:t xml:space="preserve"> </w:t>
      </w:r>
      <w:r w:rsidR="00CF7F2E" w:rsidRPr="009640B6">
        <w:rPr>
          <w:rFonts w:ascii="Times New Roman" w:eastAsia="Calibri" w:hAnsi="Times New Roman" w:cs="Times New Roman"/>
          <w:noProof/>
          <w:sz w:val="26"/>
          <w:szCs w:val="26"/>
          <w:lang w:eastAsia="en-US"/>
        </w:rPr>
        <w:t>На реализацию мероприятий региональ</w:t>
      </w:r>
      <w:r w:rsidR="00A863DF" w:rsidRPr="009640B6">
        <w:rPr>
          <w:rFonts w:ascii="Times New Roman" w:eastAsia="Calibri" w:hAnsi="Times New Roman" w:cs="Times New Roman"/>
          <w:noProof/>
          <w:sz w:val="26"/>
          <w:szCs w:val="26"/>
          <w:lang w:eastAsia="en-US"/>
        </w:rPr>
        <w:t xml:space="preserve">ного проекта </w:t>
      </w:r>
      <w:r w:rsidR="00CF7F2E" w:rsidRPr="009640B6">
        <w:rPr>
          <w:rFonts w:ascii="Times New Roman" w:eastAsia="Calibri" w:hAnsi="Times New Roman" w:cs="Times New Roman"/>
          <w:noProof/>
          <w:sz w:val="26"/>
          <w:szCs w:val="26"/>
          <w:lang w:eastAsia="en-US"/>
        </w:rPr>
        <w:t>выделено 4 655,6 тыс. рублей (ФБ – 550,0 тыс. рублей, РБ – 4 105,6 тыс. рублей). Кассовое освоение составляет 4 655,6 тыс. рублей или 100%.</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По заключенным соглашениям между Правительством Республики Тыва и Министерством культуры России в 2022 году установлены 3 показателя результативности регионального проекта «Творческие люди»:</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 147 человек,</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количество    поддержанных творческих инициатив    и    проектов   –  9 ед.</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количество    граждан, принимающих   участие в    добровольческой    деятельности, получивших государственную    поддержку    в    форме субсидий     бюджетным учреждениям - 311 единиц.</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i/>
          <w:noProof/>
          <w:sz w:val="26"/>
          <w:szCs w:val="26"/>
          <w:lang w:eastAsia="en-US"/>
        </w:rPr>
      </w:pPr>
      <w:r w:rsidRPr="009640B6">
        <w:rPr>
          <w:rFonts w:ascii="Times New Roman" w:eastAsia="Calibri" w:hAnsi="Times New Roman" w:cs="Times New Roman"/>
          <w:i/>
          <w:noProof/>
          <w:sz w:val="26"/>
          <w:szCs w:val="26"/>
          <w:lang w:eastAsia="en-US"/>
        </w:rPr>
        <w:t>Плановые республиканские мероприятия в рамках проекта</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По региональному проекту «Творческие люди» с республиканского бюджета на проведение плановых мероприятий предусмотрено 4,1 млн рублей, на выделенные средства:</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проведены фестивали и конкурсы детского творчества (Республиканский конкурс юных исполнителей «Хамнаарак», детский конкурс среди исполнителей горлового пения «Сарадак».</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проведена творческая лаборатория (мастер-классы) Л. Лундстрема на базе ГБНОУ «РООМХШИ им. Р. Кенденбиля»,</w:t>
      </w:r>
    </w:p>
    <w:p w:rsidR="00CF7F2E" w:rsidRPr="009640B6" w:rsidRDefault="00CF7F2E" w:rsidP="006A5868">
      <w:pPr>
        <w:widowControl w:val="0"/>
        <w:tabs>
          <w:tab w:val="right" w:leader="dot" w:pos="9016"/>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alibri" w:hAnsi="Times New Roman" w:cs="Times New Roman"/>
          <w:i/>
          <w:noProof/>
          <w:sz w:val="26"/>
          <w:szCs w:val="26"/>
          <w:lang w:eastAsia="en-US"/>
        </w:rPr>
        <w:t xml:space="preserve">Денежное поощрение. </w:t>
      </w:r>
      <w:r w:rsidRPr="009640B6">
        <w:rPr>
          <w:rFonts w:ascii="Times New Roman" w:eastAsiaTheme="minorHAnsi" w:hAnsi="Times New Roman" w:cs="Times New Roman"/>
          <w:sz w:val="26"/>
          <w:szCs w:val="26"/>
          <w:lang w:eastAsia="en-US"/>
        </w:rPr>
        <w:t>В 2022</w:t>
      </w:r>
      <w:r w:rsidR="00A863DF" w:rsidRPr="009640B6">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г. на</w:t>
      </w:r>
      <w:r w:rsidR="00A863DF" w:rsidRPr="009640B6">
        <w:rPr>
          <w:rFonts w:ascii="Times New Roman" w:eastAsiaTheme="minorHAnsi" w:hAnsi="Times New Roman" w:cs="Times New Roman"/>
          <w:sz w:val="26"/>
          <w:szCs w:val="26"/>
          <w:lang w:eastAsia="en-US"/>
        </w:rPr>
        <w:t xml:space="preserve"> проведение</w:t>
      </w:r>
      <w:r w:rsidRPr="009640B6">
        <w:rPr>
          <w:rFonts w:ascii="Times New Roman" w:eastAsiaTheme="minorHAnsi" w:hAnsi="Times New Roman" w:cs="Times New Roman"/>
          <w:sz w:val="26"/>
          <w:szCs w:val="26"/>
          <w:lang w:eastAsia="en-US"/>
        </w:rPr>
        <w:t xml:space="preserve"> конкурс</w:t>
      </w:r>
      <w:r w:rsidR="00A863DF" w:rsidRPr="009640B6">
        <w:rPr>
          <w:rFonts w:ascii="Times New Roman" w:eastAsiaTheme="minorHAnsi" w:hAnsi="Times New Roman" w:cs="Times New Roman"/>
          <w:sz w:val="26"/>
          <w:szCs w:val="26"/>
          <w:lang w:eastAsia="en-US"/>
        </w:rPr>
        <w:t>а</w:t>
      </w:r>
      <w:r w:rsidRPr="009640B6">
        <w:rPr>
          <w:rFonts w:ascii="Times New Roman" w:eastAsiaTheme="minorHAnsi" w:hAnsi="Times New Roman" w:cs="Times New Roman"/>
          <w:sz w:val="26"/>
          <w:szCs w:val="26"/>
          <w:lang w:eastAsia="en-US"/>
        </w:rPr>
        <w:t xml:space="preserve"> на получение денежного поощрения лучшим муниципальным учреждениям культуры, находящихся на территориях сельских поселениях, и их работниками по итогам 2021г. предусмотрено всего 550 тыс. рублей, из них 200 тыс. рублей для учреждений культуры (1 СДК и 1 библиотека), 350 тыс. рублей для 7 работников культуры (3 работника СДК, 4 работника библиотек).</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С 15 ноября по 17 декабря 2021 г. всего сдано 28 заявок. Из них 11 заявок на лучшее учреждение культуры, 17 заявок на лучшего работника культуры.</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Денежное поощрение из 9 запланированных получателей (555,5 </w:t>
      </w:r>
      <w:proofErr w:type="spellStart"/>
      <w:r w:rsidRPr="009640B6">
        <w:rPr>
          <w:rFonts w:ascii="Times New Roman" w:eastAsiaTheme="minorHAnsi" w:hAnsi="Times New Roman" w:cs="Times New Roman"/>
          <w:sz w:val="26"/>
          <w:szCs w:val="26"/>
          <w:lang w:eastAsia="en-US"/>
        </w:rPr>
        <w:t>т.р</w:t>
      </w:r>
      <w:proofErr w:type="spellEnd"/>
      <w:r w:rsidRPr="009640B6">
        <w:rPr>
          <w:rFonts w:ascii="Times New Roman" w:eastAsiaTheme="minorHAnsi" w:hAnsi="Times New Roman" w:cs="Times New Roman"/>
          <w:sz w:val="26"/>
          <w:szCs w:val="26"/>
          <w:lang w:eastAsia="en-US"/>
        </w:rPr>
        <w:t>.) кассовое освоение имеется у всех в полном объеме:</w:t>
      </w:r>
    </w:p>
    <w:p w:rsidR="00CF7F2E" w:rsidRPr="009640B6" w:rsidRDefault="00CF7F2E" w:rsidP="006A5868">
      <w:pPr>
        <w:widowControl w:val="0"/>
        <w:tabs>
          <w:tab w:val="left" w:pos="567"/>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color w:val="000000"/>
          <w:sz w:val="26"/>
          <w:szCs w:val="26"/>
          <w:lang w:eastAsia="en-US"/>
        </w:rPr>
        <w:t>2</w:t>
      </w:r>
      <w:r w:rsidR="006D7053" w:rsidRPr="009640B6">
        <w:rPr>
          <w:rFonts w:ascii="Times New Roman" w:eastAsiaTheme="minorHAnsi" w:hAnsi="Times New Roman" w:cs="Times New Roman"/>
          <w:color w:val="000000"/>
          <w:sz w:val="26"/>
          <w:szCs w:val="26"/>
          <w:lang w:eastAsia="en-US"/>
        </w:rPr>
        <w:t xml:space="preserve"> лучших муниципальных учреждения</w:t>
      </w:r>
      <w:r w:rsidRPr="009640B6">
        <w:rPr>
          <w:rFonts w:ascii="Times New Roman" w:eastAsiaTheme="minorHAnsi" w:hAnsi="Times New Roman" w:cs="Times New Roman"/>
          <w:color w:val="000000"/>
          <w:sz w:val="26"/>
          <w:szCs w:val="26"/>
          <w:lang w:eastAsia="en-US"/>
        </w:rPr>
        <w:t xml:space="preserve"> культур</w:t>
      </w:r>
      <w:r w:rsidR="006D7053" w:rsidRPr="009640B6">
        <w:rPr>
          <w:rFonts w:ascii="Times New Roman" w:eastAsiaTheme="minorHAnsi" w:hAnsi="Times New Roman" w:cs="Times New Roman"/>
          <w:color w:val="000000"/>
          <w:sz w:val="26"/>
          <w:szCs w:val="26"/>
          <w:lang w:eastAsia="en-US"/>
        </w:rPr>
        <w:t>ы</w:t>
      </w:r>
      <w:r w:rsidRPr="009640B6">
        <w:rPr>
          <w:rFonts w:ascii="Times New Roman" w:eastAsiaTheme="minorHAnsi" w:hAnsi="Times New Roman" w:cs="Times New Roman"/>
          <w:color w:val="000000"/>
          <w:sz w:val="26"/>
          <w:szCs w:val="26"/>
          <w:lang w:eastAsia="en-US"/>
        </w:rPr>
        <w:t xml:space="preserve"> по 101 010,1 руб. получают:</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 Центральная </w:t>
      </w:r>
      <w:proofErr w:type="spellStart"/>
      <w:r w:rsidRPr="009640B6">
        <w:rPr>
          <w:rFonts w:ascii="Times New Roman" w:eastAsiaTheme="minorHAnsi" w:hAnsi="Times New Roman" w:cs="Times New Roman"/>
          <w:sz w:val="26"/>
          <w:szCs w:val="26"/>
          <w:lang w:eastAsia="en-US"/>
        </w:rPr>
        <w:t>кожуунная</w:t>
      </w:r>
      <w:proofErr w:type="spellEnd"/>
      <w:r w:rsidRPr="009640B6">
        <w:rPr>
          <w:rFonts w:ascii="Times New Roman" w:eastAsiaTheme="minorHAnsi" w:hAnsi="Times New Roman" w:cs="Times New Roman"/>
          <w:sz w:val="26"/>
          <w:szCs w:val="26"/>
          <w:lang w:eastAsia="en-US"/>
        </w:rPr>
        <w:t xml:space="preserve"> детская библиотека «</w:t>
      </w:r>
      <w:proofErr w:type="spellStart"/>
      <w:r w:rsidRPr="009640B6">
        <w:rPr>
          <w:rFonts w:ascii="Times New Roman" w:eastAsiaTheme="minorHAnsi" w:hAnsi="Times New Roman" w:cs="Times New Roman"/>
          <w:sz w:val="26"/>
          <w:szCs w:val="26"/>
          <w:lang w:eastAsia="en-US"/>
        </w:rPr>
        <w:t>Чаа-Хольской</w:t>
      </w:r>
      <w:proofErr w:type="spellEnd"/>
      <w:r w:rsidRPr="009640B6">
        <w:rPr>
          <w:rFonts w:ascii="Times New Roman" w:eastAsiaTheme="minorHAnsi" w:hAnsi="Times New Roman" w:cs="Times New Roman"/>
          <w:sz w:val="26"/>
          <w:szCs w:val="26"/>
          <w:lang w:eastAsia="en-US"/>
        </w:rPr>
        <w:t xml:space="preserve"> ЦБС»;</w:t>
      </w:r>
    </w:p>
    <w:p w:rsidR="00CF7F2E" w:rsidRPr="009640B6" w:rsidRDefault="00CF7F2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  Районный дом культуры </w:t>
      </w:r>
      <w:proofErr w:type="spellStart"/>
      <w:r w:rsidRPr="009640B6">
        <w:rPr>
          <w:rFonts w:ascii="Times New Roman" w:eastAsiaTheme="minorHAnsi" w:hAnsi="Times New Roman" w:cs="Times New Roman"/>
          <w:sz w:val="26"/>
          <w:szCs w:val="26"/>
          <w:lang w:eastAsia="en-US"/>
        </w:rPr>
        <w:t>с.Эрзин</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Эрзинского</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кожууна</w:t>
      </w:r>
      <w:proofErr w:type="spellEnd"/>
      <w:r w:rsidRPr="009640B6">
        <w:rPr>
          <w:rFonts w:ascii="Times New Roman" w:eastAsiaTheme="minorHAnsi" w:hAnsi="Times New Roman" w:cs="Times New Roman"/>
          <w:sz w:val="26"/>
          <w:szCs w:val="26"/>
          <w:lang w:eastAsia="en-US"/>
        </w:rPr>
        <w:t>.</w:t>
      </w:r>
    </w:p>
    <w:p w:rsidR="00CF7F2E" w:rsidRPr="009640B6" w:rsidRDefault="00601D8E"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Денежное поощрение получили 7 лучших работников</w:t>
      </w:r>
      <w:r w:rsidR="004F29AD" w:rsidRPr="009640B6">
        <w:rPr>
          <w:rFonts w:ascii="Times New Roman" w:eastAsiaTheme="minorHAnsi" w:hAnsi="Times New Roman" w:cs="Times New Roman"/>
          <w:sz w:val="26"/>
          <w:szCs w:val="26"/>
          <w:lang w:eastAsia="en-US"/>
        </w:rPr>
        <w:t xml:space="preserve"> сельских учреждений культуры.</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i/>
          <w:noProof/>
          <w:sz w:val="26"/>
          <w:szCs w:val="26"/>
          <w:lang w:eastAsia="en-US"/>
        </w:rPr>
      </w:pPr>
      <w:r w:rsidRPr="009640B6">
        <w:rPr>
          <w:rFonts w:ascii="Times New Roman" w:eastAsia="Calibri" w:hAnsi="Times New Roman" w:cs="Times New Roman"/>
          <w:i/>
          <w:noProof/>
          <w:sz w:val="26"/>
          <w:szCs w:val="26"/>
          <w:lang w:eastAsia="en-US"/>
        </w:rPr>
        <w:t>Повышение квалификации работников сферы культуры.</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С целью повышения кадрового потенциала и поддержки молодых талантов в 2022 году проведен мастер-класс с приглашенными профессиональными музыкантами Творческой лаборатории Л. Лундстрема в Республиканской школе искусств и Тувинской государственной филармонии им. В. Халилова.</w:t>
      </w:r>
    </w:p>
    <w:p w:rsidR="00F6416E" w:rsidRPr="009640B6" w:rsidRDefault="00CF7F2E" w:rsidP="00F6416E">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По повышению квалификации обучились 147 сотрудников учреждений культуры Тувы на базе федеральных центров дополнительного образования таких как: Всероссийский Государственный Институт Кинематографии (ВГИК), Челябинский Государственный Институт Культуры (ЧГИК), Санкт-Петербургский Государственный Институт Культуры, Кемеровский Государственный Институт Культуры (КемГИК), Сибирский Государственный Институт Искусств им. Д. Хворостовского (СГИИ), Московский Государств</w:t>
      </w:r>
      <w:r w:rsidR="00F6416E" w:rsidRPr="009640B6">
        <w:rPr>
          <w:rFonts w:ascii="Times New Roman" w:eastAsia="Calibri" w:hAnsi="Times New Roman" w:cs="Times New Roman"/>
          <w:noProof/>
          <w:sz w:val="26"/>
          <w:szCs w:val="26"/>
          <w:lang w:eastAsia="en-US"/>
        </w:rPr>
        <w:t>енный Институт Культуры (МГИК).</w:t>
      </w:r>
    </w:p>
    <w:p w:rsidR="00CF7F2E" w:rsidRPr="009640B6" w:rsidRDefault="00F6416E" w:rsidP="00F26780">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b/>
          <w:noProof/>
          <w:sz w:val="26"/>
          <w:szCs w:val="26"/>
          <w:lang w:eastAsia="en-US"/>
        </w:rPr>
        <w:t>3.</w:t>
      </w:r>
      <w:r w:rsidRPr="009640B6">
        <w:rPr>
          <w:rFonts w:ascii="Times New Roman" w:eastAsia="Calibri" w:hAnsi="Times New Roman" w:cs="Times New Roman"/>
          <w:noProof/>
          <w:sz w:val="26"/>
          <w:szCs w:val="26"/>
          <w:lang w:eastAsia="en-US"/>
        </w:rPr>
        <w:t xml:space="preserve"> </w:t>
      </w:r>
      <w:r w:rsidR="00422141" w:rsidRPr="009640B6">
        <w:rPr>
          <w:rFonts w:ascii="Times New Roman" w:hAnsi="Times New Roman" w:cs="Times New Roman"/>
          <w:b/>
          <w:sz w:val="26"/>
          <w:szCs w:val="26"/>
        </w:rPr>
        <w:t>Региональный</w:t>
      </w:r>
      <w:r w:rsidR="00422141" w:rsidRPr="009640B6">
        <w:rPr>
          <w:rFonts w:ascii="Times New Roman" w:eastAsiaTheme="minorHAnsi" w:hAnsi="Times New Roman"/>
          <w:b/>
          <w:sz w:val="26"/>
          <w:szCs w:val="26"/>
          <w:lang w:eastAsia="en-US"/>
        </w:rPr>
        <w:t xml:space="preserve"> п</w:t>
      </w:r>
      <w:r w:rsidR="00CF7F2E" w:rsidRPr="009640B6">
        <w:rPr>
          <w:rFonts w:ascii="Times New Roman" w:eastAsiaTheme="minorHAnsi" w:hAnsi="Times New Roman"/>
          <w:b/>
          <w:sz w:val="26"/>
          <w:szCs w:val="26"/>
          <w:lang w:eastAsia="en-US"/>
        </w:rPr>
        <w:t>роект «Цифровая культура»</w:t>
      </w:r>
      <w:r w:rsidRPr="009640B6">
        <w:rPr>
          <w:rFonts w:ascii="Times New Roman" w:eastAsia="Calibri" w:hAnsi="Times New Roman" w:cs="Times New Roman"/>
          <w:noProof/>
          <w:sz w:val="26"/>
          <w:szCs w:val="26"/>
          <w:lang w:eastAsia="en-US"/>
        </w:rPr>
        <w:t xml:space="preserve">. Цель проекта </w:t>
      </w:r>
      <w:r w:rsidR="00CF7F2E" w:rsidRPr="009640B6">
        <w:rPr>
          <w:rFonts w:ascii="Times New Roman" w:eastAsia="Calibri" w:hAnsi="Times New Roman" w:cs="Times New Roman"/>
          <w:noProof/>
          <w:sz w:val="26"/>
          <w:szCs w:val="26"/>
          <w:lang w:eastAsia="en-US"/>
        </w:rPr>
        <w:t>- цифровизация услуг и формирование информационного пространства в сфере культуры.</w:t>
      </w:r>
      <w:r w:rsidR="00F26780" w:rsidRPr="009640B6">
        <w:rPr>
          <w:rFonts w:ascii="Times New Roman" w:eastAsia="Calibri" w:hAnsi="Times New Roman" w:cs="Times New Roman"/>
          <w:noProof/>
          <w:sz w:val="26"/>
          <w:szCs w:val="26"/>
          <w:lang w:eastAsia="en-US"/>
        </w:rPr>
        <w:t xml:space="preserve"> На 2022 год п</w:t>
      </w:r>
      <w:r w:rsidR="00CF7F2E" w:rsidRPr="009640B6">
        <w:rPr>
          <w:rFonts w:ascii="Times New Roman" w:eastAsia="Calibri" w:hAnsi="Times New Roman" w:cs="Times New Roman"/>
          <w:noProof/>
          <w:sz w:val="26"/>
          <w:szCs w:val="26"/>
          <w:lang w:eastAsia="en-US"/>
        </w:rPr>
        <w:t>редусмотрено 2 525 тыс. рублей.  Кассовое осовение – 100%.</w:t>
      </w:r>
    </w:p>
    <w:p w:rsidR="00CF7F2E" w:rsidRPr="009640B6" w:rsidRDefault="00CF7F2E" w:rsidP="006A5868">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По заключенному соглашению между Правительством Республики Тыва и Министерством культуры России в 2021 году установлен 1 показатель результативности регионального проекта «Цифровая культура» - создание виртуального концертного зала – 1 ед., исполнено – 100%.</w:t>
      </w:r>
    </w:p>
    <w:p w:rsidR="00CF7F2E" w:rsidRPr="009640B6" w:rsidRDefault="00CF7F2E" w:rsidP="007C2C09">
      <w:pPr>
        <w:widowControl w:val="0"/>
        <w:tabs>
          <w:tab w:val="right" w:leader="dot" w:pos="9016"/>
        </w:tabs>
        <w:spacing w:after="0" w:line="240" w:lineRule="auto"/>
        <w:ind w:firstLine="709"/>
        <w:jc w:val="both"/>
        <w:rPr>
          <w:rFonts w:ascii="Times New Roman" w:eastAsia="Calibri" w:hAnsi="Times New Roman" w:cs="Times New Roman"/>
          <w:noProof/>
          <w:sz w:val="26"/>
          <w:szCs w:val="26"/>
          <w:lang w:eastAsia="en-US"/>
        </w:rPr>
      </w:pPr>
      <w:r w:rsidRPr="009640B6">
        <w:rPr>
          <w:rFonts w:ascii="Times New Roman" w:eastAsia="Calibri" w:hAnsi="Times New Roman" w:cs="Times New Roman"/>
          <w:noProof/>
          <w:sz w:val="26"/>
          <w:szCs w:val="26"/>
          <w:lang w:eastAsia="en-US"/>
        </w:rPr>
        <w:t xml:space="preserve">На </w:t>
      </w:r>
      <w:r w:rsidR="00A376E4" w:rsidRPr="009640B6">
        <w:rPr>
          <w:rFonts w:ascii="Times New Roman" w:eastAsia="Calibri" w:hAnsi="Times New Roman" w:cs="Times New Roman"/>
          <w:noProof/>
          <w:sz w:val="26"/>
          <w:szCs w:val="26"/>
          <w:lang w:eastAsia="en-US"/>
        </w:rPr>
        <w:t>базе Кызылского колледжа открыт виртуальный концертный зал. Б</w:t>
      </w:r>
      <w:r w:rsidR="00E5372E" w:rsidRPr="009640B6">
        <w:rPr>
          <w:rFonts w:ascii="Times New Roman" w:eastAsia="Calibri" w:hAnsi="Times New Roman" w:cs="Times New Roman"/>
          <w:noProof/>
          <w:sz w:val="26"/>
          <w:szCs w:val="26"/>
          <w:lang w:eastAsia="en-US"/>
        </w:rPr>
        <w:t>ыло заключено</w:t>
      </w:r>
      <w:r w:rsidRPr="009640B6">
        <w:rPr>
          <w:rFonts w:ascii="Times New Roman" w:eastAsia="Calibri" w:hAnsi="Times New Roman" w:cs="Times New Roman"/>
          <w:noProof/>
          <w:sz w:val="26"/>
          <w:szCs w:val="26"/>
          <w:lang w:eastAsia="en-US"/>
        </w:rPr>
        <w:t xml:space="preserve"> 5 договоров на поставку и монтаж оборудования, </w:t>
      </w:r>
      <w:r w:rsidR="00D87065" w:rsidRPr="009640B6">
        <w:rPr>
          <w:rFonts w:ascii="Times New Roman" w:eastAsia="Calibri" w:hAnsi="Times New Roman" w:cs="Times New Roman"/>
          <w:noProof/>
          <w:sz w:val="26"/>
          <w:szCs w:val="26"/>
          <w:lang w:eastAsia="en-US"/>
        </w:rPr>
        <w:t xml:space="preserve">выполнены </w:t>
      </w:r>
      <w:r w:rsidRPr="009640B6">
        <w:rPr>
          <w:rFonts w:ascii="Times New Roman" w:eastAsia="Calibri" w:hAnsi="Times New Roman" w:cs="Times New Roman"/>
          <w:noProof/>
          <w:sz w:val="26"/>
          <w:szCs w:val="26"/>
          <w:lang w:eastAsia="en-US"/>
        </w:rPr>
        <w:t xml:space="preserve">пусконаладочные работы и обучение специалистов с ИП Коренберг </w:t>
      </w:r>
      <w:r w:rsidR="00D10E91" w:rsidRPr="009640B6">
        <w:rPr>
          <w:rFonts w:ascii="Times New Roman" w:eastAsia="Calibri" w:hAnsi="Times New Roman" w:cs="Times New Roman"/>
          <w:noProof/>
          <w:sz w:val="26"/>
          <w:szCs w:val="26"/>
          <w:lang w:eastAsia="en-US"/>
        </w:rPr>
        <w:t xml:space="preserve">В.М. </w:t>
      </w:r>
      <w:r w:rsidRPr="009640B6">
        <w:rPr>
          <w:rFonts w:ascii="Times New Roman" w:eastAsia="Calibri" w:hAnsi="Times New Roman" w:cs="Times New Roman"/>
          <w:noProof/>
          <w:sz w:val="26"/>
          <w:szCs w:val="26"/>
          <w:lang w:eastAsia="en-US"/>
        </w:rPr>
        <w:t>на 589,4 т.р., ИП Ли</w:t>
      </w:r>
      <w:r w:rsidR="00D10E91" w:rsidRPr="009640B6">
        <w:rPr>
          <w:rFonts w:ascii="Times New Roman" w:eastAsia="Calibri" w:hAnsi="Times New Roman" w:cs="Times New Roman"/>
          <w:noProof/>
          <w:sz w:val="26"/>
          <w:szCs w:val="26"/>
          <w:lang w:eastAsia="en-US"/>
        </w:rPr>
        <w:t xml:space="preserve"> А.Е. </w:t>
      </w:r>
      <w:r w:rsidRPr="009640B6">
        <w:rPr>
          <w:rFonts w:ascii="Times New Roman" w:eastAsia="Calibri" w:hAnsi="Times New Roman" w:cs="Times New Roman"/>
          <w:noProof/>
          <w:sz w:val="26"/>
          <w:szCs w:val="26"/>
          <w:lang w:eastAsia="en-US"/>
        </w:rPr>
        <w:t>на 381,7 тыс. руб., ИП Белоусов</w:t>
      </w:r>
      <w:r w:rsidR="00D10E91" w:rsidRPr="009640B6">
        <w:rPr>
          <w:rFonts w:ascii="Times New Roman" w:eastAsia="Calibri" w:hAnsi="Times New Roman" w:cs="Times New Roman"/>
          <w:noProof/>
          <w:sz w:val="26"/>
          <w:szCs w:val="26"/>
          <w:lang w:eastAsia="en-US"/>
        </w:rPr>
        <w:t xml:space="preserve"> Д.В. </w:t>
      </w:r>
      <w:r w:rsidRPr="009640B6">
        <w:rPr>
          <w:rFonts w:ascii="Times New Roman" w:eastAsia="Calibri" w:hAnsi="Times New Roman" w:cs="Times New Roman"/>
          <w:noProof/>
          <w:sz w:val="26"/>
          <w:szCs w:val="26"/>
          <w:lang w:eastAsia="en-US"/>
        </w:rPr>
        <w:t>на 600,0 тыс. руб., ООО «Мультимедиа видеосистемы», на 373,19 тыс. руб., ООО «Вид</w:t>
      </w:r>
      <w:r w:rsidR="007C2C09" w:rsidRPr="009640B6">
        <w:rPr>
          <w:rFonts w:ascii="Times New Roman" w:eastAsia="Calibri" w:hAnsi="Times New Roman" w:cs="Times New Roman"/>
          <w:noProof/>
          <w:sz w:val="26"/>
          <w:szCs w:val="26"/>
          <w:lang w:eastAsia="en-US"/>
        </w:rPr>
        <w:t xml:space="preserve">еосистем», на 580,962 тыс. руб. Оборудование </w:t>
      </w:r>
      <w:r w:rsidRPr="009640B6">
        <w:rPr>
          <w:rFonts w:ascii="Times New Roman" w:eastAsia="Calibri" w:hAnsi="Times New Roman" w:cs="Times New Roman"/>
          <w:noProof/>
          <w:sz w:val="26"/>
          <w:szCs w:val="26"/>
          <w:lang w:eastAsia="en-US"/>
        </w:rPr>
        <w:t>поступило и установлено</w:t>
      </w:r>
      <w:r w:rsidR="007C2C09" w:rsidRPr="009640B6">
        <w:rPr>
          <w:rFonts w:ascii="Times New Roman" w:eastAsia="Calibri" w:hAnsi="Times New Roman" w:cs="Times New Roman"/>
          <w:noProof/>
          <w:sz w:val="26"/>
          <w:szCs w:val="26"/>
          <w:lang w:eastAsia="en-US"/>
        </w:rPr>
        <w:t xml:space="preserve"> в виртуальном концертном зале</w:t>
      </w:r>
      <w:r w:rsidRPr="009640B6">
        <w:rPr>
          <w:rFonts w:ascii="Times New Roman" w:eastAsia="Calibri" w:hAnsi="Times New Roman" w:cs="Times New Roman"/>
          <w:noProof/>
          <w:sz w:val="26"/>
          <w:szCs w:val="26"/>
          <w:lang w:eastAsia="en-US"/>
        </w:rPr>
        <w:t>.</w:t>
      </w:r>
    </w:p>
    <w:p w:rsidR="00CF7F2E" w:rsidRPr="009640B6" w:rsidRDefault="00CF7F2E" w:rsidP="006A5868">
      <w:pPr>
        <w:widowControl w:val="0"/>
        <w:spacing w:after="0" w:line="240" w:lineRule="auto"/>
        <w:ind w:firstLine="709"/>
        <w:jc w:val="both"/>
        <w:rPr>
          <w:rFonts w:eastAsiaTheme="minorHAnsi"/>
          <w:sz w:val="26"/>
          <w:szCs w:val="26"/>
          <w:lang w:eastAsia="en-US"/>
        </w:rPr>
      </w:pPr>
    </w:p>
    <w:p w:rsidR="00841F03" w:rsidRPr="009640B6" w:rsidRDefault="0019784A" w:rsidP="0019784A">
      <w:pPr>
        <w:widowControl w:val="0"/>
        <w:tabs>
          <w:tab w:val="left" w:pos="0"/>
        </w:tabs>
        <w:spacing w:after="0" w:line="240" w:lineRule="auto"/>
        <w:ind w:firstLine="709"/>
        <w:jc w:val="center"/>
        <w:rPr>
          <w:rFonts w:ascii="Times New Roman" w:eastAsia="Times New Roman" w:hAnsi="Times New Roman" w:cs="Times New Roman"/>
          <w:b/>
          <w:sz w:val="26"/>
          <w:szCs w:val="26"/>
        </w:rPr>
      </w:pPr>
      <w:r w:rsidRPr="009640B6">
        <w:rPr>
          <w:rFonts w:ascii="Times New Roman" w:eastAsia="Times New Roman" w:hAnsi="Times New Roman" w:cs="Times New Roman"/>
          <w:b/>
          <w:sz w:val="26"/>
          <w:szCs w:val="26"/>
          <w:lang w:val="en-US"/>
        </w:rPr>
        <w:t>V</w:t>
      </w:r>
      <w:r w:rsidRPr="009640B6">
        <w:rPr>
          <w:rFonts w:ascii="Times New Roman" w:eastAsia="Times New Roman" w:hAnsi="Times New Roman" w:cs="Times New Roman"/>
          <w:b/>
          <w:sz w:val="26"/>
          <w:szCs w:val="26"/>
        </w:rPr>
        <w:t xml:space="preserve">. </w:t>
      </w:r>
      <w:r w:rsidR="00841F03" w:rsidRPr="009640B6">
        <w:rPr>
          <w:rFonts w:ascii="Times New Roman" w:eastAsia="Times New Roman" w:hAnsi="Times New Roman" w:cs="Times New Roman"/>
          <w:b/>
          <w:sz w:val="26"/>
          <w:szCs w:val="26"/>
        </w:rPr>
        <w:t>Национальный проект «Экология»</w:t>
      </w:r>
    </w:p>
    <w:p w:rsidR="00841F03" w:rsidRPr="009640B6" w:rsidRDefault="00841F03" w:rsidP="006A5868">
      <w:pPr>
        <w:widowControl w:val="0"/>
        <w:tabs>
          <w:tab w:val="left" w:pos="0"/>
        </w:tabs>
        <w:spacing w:after="0" w:line="240" w:lineRule="auto"/>
        <w:ind w:firstLine="709"/>
        <w:jc w:val="both"/>
        <w:rPr>
          <w:rFonts w:ascii="Times New Roman" w:hAnsi="Times New Roman" w:cs="Times New Roman"/>
          <w:sz w:val="26"/>
          <w:szCs w:val="26"/>
        </w:rPr>
      </w:pPr>
    </w:p>
    <w:p w:rsidR="00841F03" w:rsidRPr="009640B6" w:rsidRDefault="0019784A" w:rsidP="00F065AF">
      <w:pPr>
        <w:widowControl w:val="0"/>
        <w:tabs>
          <w:tab w:val="left" w:pos="0"/>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
          <w:sz w:val="26"/>
          <w:szCs w:val="26"/>
          <w:lang w:eastAsia="en-US"/>
        </w:rPr>
        <w:t>Финансовое обеспечение.</w:t>
      </w:r>
      <w:r w:rsidRPr="009640B6">
        <w:rPr>
          <w:rFonts w:ascii="Times New Roman" w:eastAsiaTheme="minorHAnsi" w:hAnsi="Times New Roman" w:cs="Times New Roman"/>
          <w:sz w:val="26"/>
          <w:szCs w:val="26"/>
          <w:lang w:eastAsia="en-US"/>
        </w:rPr>
        <w:t xml:space="preserve"> </w:t>
      </w:r>
      <w:r w:rsidR="00841F03" w:rsidRPr="009640B6">
        <w:rPr>
          <w:rFonts w:ascii="Times New Roman" w:eastAsiaTheme="minorHAnsi" w:hAnsi="Times New Roman" w:cs="Times New Roman"/>
          <w:sz w:val="26"/>
          <w:szCs w:val="26"/>
          <w:lang w:eastAsia="en-US"/>
        </w:rPr>
        <w:t xml:space="preserve">В рамках национального проекта «Экология» в 2022 году предусмотрена реализация 2 региональных проектов с общим объемом финансирования </w:t>
      </w:r>
      <w:r w:rsidR="00841F03" w:rsidRPr="00C44FDC">
        <w:rPr>
          <w:rFonts w:ascii="Times New Roman" w:eastAsiaTheme="minorHAnsi" w:hAnsi="Times New Roman" w:cs="Times New Roman"/>
          <w:sz w:val="26"/>
          <w:szCs w:val="26"/>
          <w:lang w:eastAsia="en-US"/>
        </w:rPr>
        <w:t>145 437,2 тыс. руб.:</w:t>
      </w:r>
      <w:r w:rsidR="00F065AF" w:rsidRPr="00C44FDC">
        <w:rPr>
          <w:rFonts w:ascii="Times New Roman" w:eastAsiaTheme="minorHAnsi" w:hAnsi="Times New Roman" w:cs="Times New Roman"/>
          <w:sz w:val="26"/>
          <w:szCs w:val="26"/>
          <w:lang w:eastAsia="en-US"/>
        </w:rPr>
        <w:t xml:space="preserve"> </w:t>
      </w:r>
      <w:r w:rsidR="00841F03" w:rsidRPr="00C44FDC">
        <w:rPr>
          <w:rFonts w:ascii="Times New Roman" w:hAnsi="Times New Roman" w:cs="Times New Roman"/>
          <w:sz w:val="26"/>
          <w:szCs w:val="26"/>
        </w:rPr>
        <w:t>«Сохранение лесов» - 145 437,2</w:t>
      </w:r>
      <w:r w:rsidR="00F065AF" w:rsidRPr="009640B6">
        <w:rPr>
          <w:rFonts w:ascii="Times New Roman" w:hAnsi="Times New Roman" w:cs="Times New Roman"/>
          <w:sz w:val="26"/>
          <w:szCs w:val="26"/>
        </w:rPr>
        <w:t xml:space="preserve"> тыс. руб., «Чистая страна» - безденежный.</w:t>
      </w:r>
    </w:p>
    <w:p w:rsidR="00841F03" w:rsidRPr="009640B6" w:rsidRDefault="00841F03" w:rsidP="006A5868">
      <w:pPr>
        <w:widowControl w:val="0"/>
        <w:tabs>
          <w:tab w:val="left" w:pos="0"/>
        </w:tabs>
        <w:spacing w:after="0" w:line="240" w:lineRule="auto"/>
        <w:ind w:firstLine="709"/>
        <w:jc w:val="both"/>
        <w:rPr>
          <w:rFonts w:ascii="Times New Roman" w:eastAsia="Calibri" w:hAnsi="Times New Roman" w:cs="Times New Roman"/>
          <w:sz w:val="26"/>
          <w:szCs w:val="26"/>
        </w:rPr>
      </w:pPr>
      <w:r w:rsidRPr="009640B6">
        <w:rPr>
          <w:rFonts w:ascii="Times New Roman" w:eastAsiaTheme="minorHAnsi" w:hAnsi="Times New Roman" w:cs="Times New Roman"/>
          <w:sz w:val="26"/>
          <w:szCs w:val="26"/>
          <w:lang w:eastAsia="en-US"/>
        </w:rPr>
        <w:t>Общее кассовое исполнение нацпроекта</w:t>
      </w:r>
      <w:r w:rsidRPr="009640B6">
        <w:rPr>
          <w:rFonts w:ascii="Times New Roman" w:eastAsiaTheme="minorHAnsi" w:hAnsi="Times New Roman" w:cs="Times New Roman"/>
          <w:b/>
          <w:sz w:val="26"/>
          <w:szCs w:val="26"/>
          <w:lang w:eastAsia="en-US"/>
        </w:rPr>
        <w:t xml:space="preserve"> </w:t>
      </w:r>
      <w:r w:rsidRPr="009640B6">
        <w:rPr>
          <w:rFonts w:ascii="Times New Roman" w:eastAsiaTheme="minorHAnsi" w:hAnsi="Times New Roman" w:cs="Times New Roman"/>
          <w:sz w:val="26"/>
          <w:szCs w:val="26"/>
          <w:lang w:eastAsia="en-US"/>
        </w:rPr>
        <w:t>на 31 декабря 2022 года составляет</w:t>
      </w:r>
      <w:r w:rsidRPr="009640B6">
        <w:rPr>
          <w:rFonts w:ascii="Times New Roman" w:eastAsiaTheme="minorHAnsi" w:hAnsi="Times New Roman" w:cs="Times New Roman"/>
          <w:b/>
          <w:sz w:val="26"/>
          <w:szCs w:val="26"/>
          <w:lang w:eastAsia="en-US"/>
        </w:rPr>
        <w:t xml:space="preserve"> </w:t>
      </w:r>
      <w:r w:rsidRPr="009640B6">
        <w:rPr>
          <w:rFonts w:ascii="Times New Roman" w:hAnsi="Times New Roman" w:cs="Times New Roman"/>
          <w:sz w:val="26"/>
          <w:szCs w:val="26"/>
        </w:rPr>
        <w:t>145 437,2 тыс</w:t>
      </w:r>
      <w:r w:rsidRPr="009640B6">
        <w:rPr>
          <w:rFonts w:ascii="Times New Roman" w:hAnsi="Times New Roman" w:cs="Times New Roman"/>
          <w:spacing w:val="-10"/>
          <w:sz w:val="26"/>
          <w:szCs w:val="26"/>
        </w:rPr>
        <w:t>. руб. или 100 % от плана.</w:t>
      </w:r>
    </w:p>
    <w:p w:rsidR="00841F03" w:rsidRPr="009640B6" w:rsidRDefault="00B4493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b/>
          <w:sz w:val="26"/>
          <w:szCs w:val="26"/>
        </w:rPr>
      </w:pPr>
      <w:bookmarkStart w:id="2" w:name="_Hlk120527691"/>
      <w:r w:rsidRPr="009640B6">
        <w:rPr>
          <w:rFonts w:ascii="Times New Roman" w:eastAsia="Calibri" w:hAnsi="Times New Roman" w:cs="Times New Roman"/>
          <w:b/>
          <w:sz w:val="26"/>
          <w:szCs w:val="26"/>
        </w:rPr>
        <w:t xml:space="preserve">1. </w:t>
      </w:r>
      <w:r w:rsidR="00841F03" w:rsidRPr="009640B6">
        <w:rPr>
          <w:rFonts w:ascii="Times New Roman" w:eastAsia="Calibri" w:hAnsi="Times New Roman" w:cs="Times New Roman"/>
          <w:b/>
          <w:sz w:val="26"/>
          <w:szCs w:val="26"/>
        </w:rPr>
        <w:t>Региональный проект «Сохранение лесов»</w:t>
      </w:r>
      <w:r w:rsidRPr="009640B6">
        <w:rPr>
          <w:rFonts w:ascii="Times New Roman" w:eastAsia="Calibri" w:hAnsi="Times New Roman" w:cs="Times New Roman"/>
          <w:b/>
          <w:sz w:val="26"/>
          <w:szCs w:val="26"/>
        </w:rPr>
        <w:t>.</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На реализацию проекта в 2022 году предусмотрено 145 437,2 тыс. руб. за счет средств федерального бюджета.</w:t>
      </w:r>
    </w:p>
    <w:p w:rsidR="00841F03" w:rsidRPr="009640B6" w:rsidRDefault="00B44935"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В рамках проекта достигнут на 100% целевой показатель</w:t>
      </w:r>
      <w:r w:rsidR="00841F03" w:rsidRPr="009640B6">
        <w:rPr>
          <w:rFonts w:ascii="Times New Roman" w:eastAsia="Calibri" w:hAnsi="Times New Roman" w:cs="Times New Roman"/>
          <w:sz w:val="26"/>
          <w:szCs w:val="26"/>
        </w:rPr>
        <w:t xml:space="preserve"> «Отношение площади </w:t>
      </w:r>
      <w:proofErr w:type="spellStart"/>
      <w:r w:rsidR="00841F03" w:rsidRPr="009640B6">
        <w:rPr>
          <w:rFonts w:ascii="Times New Roman" w:eastAsia="Calibri" w:hAnsi="Times New Roman" w:cs="Times New Roman"/>
          <w:sz w:val="26"/>
          <w:szCs w:val="26"/>
        </w:rPr>
        <w:t>лесовосстановления</w:t>
      </w:r>
      <w:proofErr w:type="spellEnd"/>
      <w:r w:rsidR="00841F03" w:rsidRPr="009640B6">
        <w:rPr>
          <w:rFonts w:ascii="Times New Roman" w:eastAsia="Calibri" w:hAnsi="Times New Roman" w:cs="Times New Roman"/>
          <w:sz w:val="26"/>
          <w:szCs w:val="26"/>
        </w:rPr>
        <w:t xml:space="preserve"> и лесоразведения к площади вырубленных и погибших лесных насажден</w:t>
      </w:r>
      <w:r w:rsidRPr="009640B6">
        <w:rPr>
          <w:rFonts w:ascii="Times New Roman" w:eastAsia="Calibri" w:hAnsi="Times New Roman" w:cs="Times New Roman"/>
          <w:sz w:val="26"/>
          <w:szCs w:val="26"/>
        </w:rPr>
        <w:t xml:space="preserve">ий». </w:t>
      </w:r>
      <w:r w:rsidR="00841F03" w:rsidRPr="009640B6">
        <w:rPr>
          <w:rFonts w:ascii="Times New Roman" w:eastAsia="Calibri" w:hAnsi="Times New Roman" w:cs="Times New Roman"/>
          <w:sz w:val="26"/>
          <w:szCs w:val="26"/>
        </w:rPr>
        <w:t>В 2022 году в рамках проекта предусмотрено достижение 3 результатов.</w:t>
      </w:r>
    </w:p>
    <w:p w:rsidR="00E92724" w:rsidRPr="009640B6" w:rsidRDefault="00841F03" w:rsidP="00E92724">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i/>
          <w:sz w:val="26"/>
          <w:szCs w:val="26"/>
        </w:rPr>
      </w:pPr>
      <w:r w:rsidRPr="009640B6">
        <w:rPr>
          <w:rFonts w:ascii="Times New Roman" w:eastAsia="Calibri" w:hAnsi="Times New Roman" w:cs="Times New Roman"/>
          <w:i/>
          <w:sz w:val="26"/>
          <w:szCs w:val="26"/>
        </w:rPr>
        <w:t xml:space="preserve">Результат 1. «Оснащение специализированных учреждений органов государственной власти субъектов Российской Федерации </w:t>
      </w:r>
      <w:proofErr w:type="spellStart"/>
      <w:r w:rsidRPr="009640B6">
        <w:rPr>
          <w:rFonts w:ascii="Times New Roman" w:eastAsia="Calibri" w:hAnsi="Times New Roman" w:cs="Times New Roman"/>
          <w:i/>
          <w:sz w:val="26"/>
          <w:szCs w:val="26"/>
        </w:rPr>
        <w:t>лесопожарной</w:t>
      </w:r>
      <w:proofErr w:type="spellEnd"/>
      <w:r w:rsidRPr="009640B6">
        <w:rPr>
          <w:rFonts w:ascii="Times New Roman" w:eastAsia="Calibri" w:hAnsi="Times New Roman" w:cs="Times New Roman"/>
          <w:i/>
          <w:sz w:val="26"/>
          <w:szCs w:val="26"/>
        </w:rPr>
        <w:t xml:space="preserve"> техникой для проведения комплекса мероприятий по охране лесов от пожаров» - 90%, факт</w:t>
      </w:r>
      <w:r w:rsidR="00E92724" w:rsidRPr="009640B6">
        <w:rPr>
          <w:rFonts w:ascii="Times New Roman" w:eastAsia="Calibri" w:hAnsi="Times New Roman" w:cs="Times New Roman"/>
          <w:i/>
          <w:sz w:val="26"/>
          <w:szCs w:val="26"/>
        </w:rPr>
        <w:t xml:space="preserve"> 90% или 100% достижения плана.</w:t>
      </w:r>
    </w:p>
    <w:p w:rsidR="00841F03" w:rsidRPr="009640B6" w:rsidRDefault="00841F03" w:rsidP="00E92724">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i/>
          <w:sz w:val="26"/>
          <w:szCs w:val="26"/>
        </w:rPr>
      </w:pPr>
      <w:r w:rsidRPr="009640B6">
        <w:rPr>
          <w:rFonts w:ascii="Times New Roman" w:eastAsia="Calibri" w:hAnsi="Times New Roman" w:cs="Times New Roman"/>
          <w:sz w:val="26"/>
          <w:szCs w:val="26"/>
        </w:rPr>
        <w:t xml:space="preserve">Запланировано приобретение </w:t>
      </w:r>
      <w:proofErr w:type="spellStart"/>
      <w:r w:rsidRPr="009640B6">
        <w:rPr>
          <w:rFonts w:ascii="Times New Roman" w:eastAsia="Calibri" w:hAnsi="Times New Roman" w:cs="Times New Roman"/>
          <w:sz w:val="26"/>
          <w:szCs w:val="26"/>
        </w:rPr>
        <w:t>лесопожарной</w:t>
      </w:r>
      <w:proofErr w:type="spellEnd"/>
      <w:r w:rsidRPr="009640B6">
        <w:rPr>
          <w:rFonts w:ascii="Times New Roman" w:eastAsia="Calibri" w:hAnsi="Times New Roman" w:cs="Times New Roman"/>
          <w:sz w:val="26"/>
          <w:szCs w:val="26"/>
        </w:rPr>
        <w:t xml:space="preserve"> техники и оборудования на сумму 2 369,7 тыс. руб. Приобретено 58 ед. оборудования. Кассовое исполнение составляет 2 369,7 тыс. руб. или 100 %.</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i/>
          <w:sz w:val="26"/>
          <w:szCs w:val="26"/>
        </w:rPr>
      </w:pPr>
      <w:r w:rsidRPr="009640B6">
        <w:rPr>
          <w:rFonts w:ascii="Times New Roman" w:eastAsia="Calibri" w:hAnsi="Times New Roman" w:cs="Times New Roman"/>
          <w:i/>
          <w:sz w:val="26"/>
          <w:szCs w:val="26"/>
        </w:rPr>
        <w:t xml:space="preserve">Результат 2. «Оснащение учреждений, выполняющих мероприятия по воспроизводству лесов специализированной техникой для проведения комплекса мероприятий по </w:t>
      </w:r>
      <w:proofErr w:type="spellStart"/>
      <w:r w:rsidRPr="009640B6">
        <w:rPr>
          <w:rFonts w:ascii="Times New Roman" w:eastAsia="Calibri" w:hAnsi="Times New Roman" w:cs="Times New Roman"/>
          <w:i/>
          <w:sz w:val="26"/>
          <w:szCs w:val="26"/>
        </w:rPr>
        <w:t>лесовосстановлению</w:t>
      </w:r>
      <w:proofErr w:type="spellEnd"/>
      <w:r w:rsidRPr="009640B6">
        <w:rPr>
          <w:rFonts w:ascii="Times New Roman" w:eastAsia="Calibri" w:hAnsi="Times New Roman" w:cs="Times New Roman"/>
          <w:i/>
          <w:sz w:val="26"/>
          <w:szCs w:val="26"/>
        </w:rPr>
        <w:t xml:space="preserve"> и лесоразведению» - 70%, факт 64% или 91,4% достижения плана.</w:t>
      </w:r>
      <w:r w:rsidR="00C44FDC">
        <w:rPr>
          <w:rFonts w:ascii="Times New Roman" w:eastAsia="Calibri" w:hAnsi="Times New Roman" w:cs="Times New Roman"/>
          <w:i/>
          <w:sz w:val="26"/>
          <w:szCs w:val="26"/>
        </w:rPr>
        <w:t xml:space="preserve"> </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 xml:space="preserve">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640B6">
        <w:rPr>
          <w:rFonts w:ascii="Times New Roman" w:eastAsia="Calibri" w:hAnsi="Times New Roman" w:cs="Times New Roman"/>
          <w:sz w:val="26"/>
          <w:szCs w:val="26"/>
        </w:rPr>
        <w:t>лесовосстановлению</w:t>
      </w:r>
      <w:proofErr w:type="spellEnd"/>
      <w:r w:rsidRPr="009640B6">
        <w:rPr>
          <w:rFonts w:ascii="Times New Roman" w:eastAsia="Calibri" w:hAnsi="Times New Roman" w:cs="Times New Roman"/>
          <w:sz w:val="26"/>
          <w:szCs w:val="26"/>
        </w:rPr>
        <w:t xml:space="preserve"> и лесоразведению за счет федерального бюджета предусмотрены в общем объеме 97 175,2 тыс. рублей, на которые запланировано приобретение 24 ед. лесохозяйственной техники и 232 ед. лесохозяйственного оборудования на сумму 97 175,2 тыс. руб.</w:t>
      </w:r>
    </w:p>
    <w:p w:rsidR="00841F03" w:rsidRPr="009640B6" w:rsidRDefault="009B3460"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Согласно р</w:t>
      </w:r>
      <w:r w:rsidR="00841F03" w:rsidRPr="009640B6">
        <w:rPr>
          <w:rFonts w:ascii="Times New Roman" w:eastAsia="Calibri" w:hAnsi="Times New Roman" w:cs="Times New Roman"/>
          <w:sz w:val="26"/>
          <w:szCs w:val="26"/>
        </w:rPr>
        <w:t xml:space="preserve">аспоряжения Правительства Российской Федерации от 24.08.2022г. №2414-р дополнительно выделено 18 712,1 тыс. руб. на приобретение 7 ед. лесохозяйственной техники. </w:t>
      </w:r>
      <w:proofErr w:type="spellStart"/>
      <w:r w:rsidR="00841F03" w:rsidRPr="009640B6">
        <w:rPr>
          <w:rFonts w:ascii="Times New Roman" w:eastAsia="Calibri" w:hAnsi="Times New Roman" w:cs="Times New Roman"/>
          <w:sz w:val="26"/>
          <w:szCs w:val="26"/>
        </w:rPr>
        <w:t>Минлесхозом</w:t>
      </w:r>
      <w:proofErr w:type="spellEnd"/>
      <w:r w:rsidR="00C15E82" w:rsidRPr="009640B6">
        <w:rPr>
          <w:rFonts w:ascii="Times New Roman" w:eastAsia="Calibri" w:hAnsi="Times New Roman" w:cs="Times New Roman"/>
          <w:sz w:val="26"/>
          <w:szCs w:val="26"/>
        </w:rPr>
        <w:t xml:space="preserve"> РТ</w:t>
      </w:r>
      <w:r w:rsidR="00841F03" w:rsidRPr="009640B6">
        <w:rPr>
          <w:rFonts w:ascii="Times New Roman" w:eastAsia="Calibri" w:hAnsi="Times New Roman" w:cs="Times New Roman"/>
          <w:sz w:val="26"/>
          <w:szCs w:val="26"/>
        </w:rPr>
        <w:t xml:space="preserve"> заключен контракт на приобретение 7 ед. техники (Машина универсальная лесная «</w:t>
      </w:r>
      <w:proofErr w:type="spellStart"/>
      <w:r w:rsidR="00841F03" w:rsidRPr="009640B6">
        <w:rPr>
          <w:rFonts w:ascii="Times New Roman" w:eastAsia="Calibri" w:hAnsi="Times New Roman" w:cs="Times New Roman"/>
          <w:sz w:val="26"/>
          <w:szCs w:val="26"/>
        </w:rPr>
        <w:t>Беларус</w:t>
      </w:r>
      <w:proofErr w:type="spellEnd"/>
      <w:r w:rsidR="00841F03" w:rsidRPr="009640B6">
        <w:rPr>
          <w:rFonts w:ascii="Times New Roman" w:eastAsia="Calibri" w:hAnsi="Times New Roman" w:cs="Times New Roman"/>
          <w:sz w:val="26"/>
          <w:szCs w:val="26"/>
        </w:rPr>
        <w:t>» МУЛ-82.2 на базе трактора Беларус-82.1) с ООО ТД «ЮТЕК» на сумму 17 215,1 тыс. руб. Контракт полностью исполнен.</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Кассовое исполнение составляет 97 175,2 тыс. руб. или 100 %.</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i/>
          <w:sz w:val="26"/>
          <w:szCs w:val="26"/>
        </w:rPr>
      </w:pPr>
      <w:r w:rsidRPr="009640B6">
        <w:rPr>
          <w:rFonts w:ascii="Times New Roman" w:eastAsia="Calibri" w:hAnsi="Times New Roman" w:cs="Times New Roman"/>
          <w:i/>
          <w:sz w:val="26"/>
          <w:szCs w:val="26"/>
        </w:rPr>
        <w:t xml:space="preserve">Результат 3. «Увеличение площади </w:t>
      </w:r>
      <w:proofErr w:type="spellStart"/>
      <w:r w:rsidRPr="009640B6">
        <w:rPr>
          <w:rFonts w:ascii="Times New Roman" w:eastAsia="Calibri" w:hAnsi="Times New Roman" w:cs="Times New Roman"/>
          <w:i/>
          <w:sz w:val="26"/>
          <w:szCs w:val="26"/>
        </w:rPr>
        <w:t>лесовосстановления</w:t>
      </w:r>
      <w:proofErr w:type="spellEnd"/>
      <w:r w:rsidRPr="009640B6">
        <w:rPr>
          <w:rFonts w:ascii="Times New Roman" w:eastAsia="Calibri" w:hAnsi="Times New Roman" w:cs="Times New Roman"/>
          <w:i/>
          <w:sz w:val="26"/>
          <w:szCs w:val="26"/>
        </w:rPr>
        <w:t xml:space="preserve">, работы по </w:t>
      </w:r>
      <w:proofErr w:type="spellStart"/>
      <w:r w:rsidRPr="009640B6">
        <w:rPr>
          <w:rFonts w:ascii="Times New Roman" w:eastAsia="Calibri" w:hAnsi="Times New Roman" w:cs="Times New Roman"/>
          <w:i/>
          <w:sz w:val="26"/>
          <w:szCs w:val="26"/>
        </w:rPr>
        <w:t>лесовосстановлению</w:t>
      </w:r>
      <w:proofErr w:type="spellEnd"/>
      <w:r w:rsidRPr="009640B6">
        <w:rPr>
          <w:rFonts w:ascii="Times New Roman" w:eastAsia="Calibri" w:hAnsi="Times New Roman" w:cs="Times New Roman"/>
          <w:i/>
          <w:sz w:val="26"/>
          <w:szCs w:val="26"/>
        </w:rPr>
        <w:t xml:space="preserve"> на лесных участках, не переданных в аренду» - 100%</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 xml:space="preserve">На увеличение площади </w:t>
      </w:r>
      <w:proofErr w:type="spellStart"/>
      <w:r w:rsidRPr="009640B6">
        <w:rPr>
          <w:rFonts w:ascii="Times New Roman" w:eastAsia="Calibri" w:hAnsi="Times New Roman" w:cs="Times New Roman"/>
          <w:sz w:val="26"/>
          <w:szCs w:val="26"/>
        </w:rPr>
        <w:t>лесовосстановления</w:t>
      </w:r>
      <w:proofErr w:type="spellEnd"/>
      <w:r w:rsidRPr="009640B6">
        <w:rPr>
          <w:rFonts w:ascii="Times New Roman" w:eastAsia="Calibri" w:hAnsi="Times New Roman" w:cs="Times New Roman"/>
          <w:sz w:val="26"/>
          <w:szCs w:val="26"/>
        </w:rPr>
        <w:t xml:space="preserve"> выделено 45 892,3 тыс. рублей.</w:t>
      </w:r>
    </w:p>
    <w:p w:rsidR="00841F03" w:rsidRPr="009640B6" w:rsidRDefault="007D2CCC"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Согласно р</w:t>
      </w:r>
      <w:r w:rsidR="00841F03" w:rsidRPr="009640B6">
        <w:rPr>
          <w:rFonts w:ascii="Times New Roman" w:eastAsia="Calibri" w:hAnsi="Times New Roman" w:cs="Times New Roman"/>
          <w:sz w:val="26"/>
          <w:szCs w:val="26"/>
        </w:rPr>
        <w:t xml:space="preserve">аспоряжению Правительства Российской Федерации от 24.08.2022г. №2414-р дополнительно выделено на увеличение площади </w:t>
      </w:r>
      <w:proofErr w:type="spellStart"/>
      <w:r w:rsidR="00841F03" w:rsidRPr="009640B6">
        <w:rPr>
          <w:rFonts w:ascii="Times New Roman" w:eastAsia="Calibri" w:hAnsi="Times New Roman" w:cs="Times New Roman"/>
          <w:sz w:val="26"/>
          <w:szCs w:val="26"/>
        </w:rPr>
        <w:t>лесовосстановления</w:t>
      </w:r>
      <w:proofErr w:type="spellEnd"/>
      <w:r w:rsidR="00841F03" w:rsidRPr="009640B6">
        <w:rPr>
          <w:rFonts w:ascii="Times New Roman" w:eastAsia="Calibri" w:hAnsi="Times New Roman" w:cs="Times New Roman"/>
          <w:sz w:val="26"/>
          <w:szCs w:val="26"/>
        </w:rPr>
        <w:t xml:space="preserve"> на 2022 год 1 568,7 тыс. руб.</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 xml:space="preserve">Для выполнения данных работ приказом </w:t>
      </w:r>
      <w:proofErr w:type="spellStart"/>
      <w:r w:rsidRPr="009640B6">
        <w:rPr>
          <w:rFonts w:ascii="Times New Roman" w:eastAsia="Calibri" w:hAnsi="Times New Roman" w:cs="Times New Roman"/>
          <w:sz w:val="26"/>
          <w:szCs w:val="26"/>
        </w:rPr>
        <w:t>Минлесхоза</w:t>
      </w:r>
      <w:proofErr w:type="spellEnd"/>
      <w:r w:rsidRPr="009640B6">
        <w:rPr>
          <w:rFonts w:ascii="Times New Roman" w:eastAsia="Calibri" w:hAnsi="Times New Roman" w:cs="Times New Roman"/>
          <w:sz w:val="26"/>
          <w:szCs w:val="26"/>
        </w:rPr>
        <w:t xml:space="preserve"> Республики Тыва от 14 января 2022 г. № 28 до автономных учреждений «</w:t>
      </w:r>
      <w:proofErr w:type="spellStart"/>
      <w:r w:rsidRPr="009640B6">
        <w:rPr>
          <w:rFonts w:ascii="Times New Roman" w:eastAsia="Calibri" w:hAnsi="Times New Roman" w:cs="Times New Roman"/>
          <w:sz w:val="26"/>
          <w:szCs w:val="26"/>
        </w:rPr>
        <w:t>Спец.ЛХУ</w:t>
      </w:r>
      <w:proofErr w:type="spellEnd"/>
      <w:r w:rsidRPr="009640B6">
        <w:rPr>
          <w:rFonts w:ascii="Times New Roman" w:eastAsia="Calibri" w:hAnsi="Times New Roman" w:cs="Times New Roman"/>
          <w:sz w:val="26"/>
          <w:szCs w:val="26"/>
        </w:rPr>
        <w:t>» доведены государственные задания.</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Calibri" w:hAnsi="Times New Roman" w:cs="Times New Roman"/>
          <w:sz w:val="26"/>
          <w:szCs w:val="26"/>
        </w:rPr>
      </w:pPr>
      <w:r w:rsidRPr="009640B6">
        <w:rPr>
          <w:rFonts w:ascii="Times New Roman" w:eastAsia="Calibri" w:hAnsi="Times New Roman" w:cs="Times New Roman"/>
          <w:sz w:val="26"/>
          <w:szCs w:val="26"/>
        </w:rPr>
        <w:t>Кассовое исполнение 100 % или 45 892,3 тыс. руб. 100%</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989"/>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Лесовосстановительные работы по плану запланированы на площади 8 433 га, факт 8 743,4 га или 100 % от плана.</w:t>
      </w:r>
    </w:p>
    <w:bookmarkEnd w:id="2"/>
    <w:p w:rsidR="00841F03" w:rsidRPr="009640B6" w:rsidRDefault="007D2CCC"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b/>
          <w:sz w:val="26"/>
          <w:szCs w:val="26"/>
          <w:lang w:eastAsia="en-US"/>
        </w:rPr>
        <w:t xml:space="preserve">2. </w:t>
      </w:r>
      <w:r w:rsidR="00841F03" w:rsidRPr="009640B6">
        <w:rPr>
          <w:rFonts w:ascii="Times New Roman" w:eastAsiaTheme="minorHAnsi" w:hAnsi="Times New Roman" w:cs="Times New Roman"/>
          <w:b/>
          <w:sz w:val="26"/>
          <w:szCs w:val="26"/>
          <w:lang w:eastAsia="en-US"/>
        </w:rPr>
        <w:t>Региональный проект «Чистая страна»</w:t>
      </w:r>
      <w:r w:rsidRPr="009640B6">
        <w:rPr>
          <w:rFonts w:ascii="Times New Roman" w:eastAsiaTheme="minorHAnsi" w:hAnsi="Times New Roman" w:cs="Times New Roman"/>
          <w:b/>
          <w:sz w:val="26"/>
          <w:szCs w:val="26"/>
          <w:lang w:eastAsia="en-US"/>
        </w:rPr>
        <w:t>.</w:t>
      </w:r>
    </w:p>
    <w:p w:rsidR="00841F03" w:rsidRPr="009640B6" w:rsidRDefault="007D2CCC"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В рамках проекта </w:t>
      </w:r>
      <w:r w:rsidR="00841F03" w:rsidRPr="009640B6">
        <w:rPr>
          <w:rFonts w:ascii="Times New Roman" w:eastAsiaTheme="minorHAnsi" w:hAnsi="Times New Roman" w:cs="Times New Roman"/>
          <w:sz w:val="26"/>
          <w:szCs w:val="26"/>
          <w:lang w:eastAsia="en-US"/>
        </w:rPr>
        <w:t>в 2021 году реализовано мероприятие «Техническая рекультивация отходов комбината «</w:t>
      </w:r>
      <w:proofErr w:type="spellStart"/>
      <w:r w:rsidR="00841F03" w:rsidRPr="009640B6">
        <w:rPr>
          <w:rFonts w:ascii="Times New Roman" w:eastAsiaTheme="minorHAnsi" w:hAnsi="Times New Roman" w:cs="Times New Roman"/>
          <w:sz w:val="26"/>
          <w:szCs w:val="26"/>
          <w:lang w:eastAsia="en-US"/>
        </w:rPr>
        <w:t>Тувакобальт</w:t>
      </w:r>
      <w:proofErr w:type="spellEnd"/>
      <w:r w:rsidR="00841F03" w:rsidRPr="009640B6">
        <w:rPr>
          <w:rFonts w:ascii="Times New Roman" w:eastAsiaTheme="minorHAnsi" w:hAnsi="Times New Roman" w:cs="Times New Roman"/>
          <w:sz w:val="26"/>
          <w:szCs w:val="26"/>
          <w:lang w:eastAsia="en-US"/>
        </w:rPr>
        <w:t>».</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hAnsi="Times New Roman" w:cs="Times New Roman"/>
          <w:sz w:val="26"/>
          <w:szCs w:val="26"/>
        </w:rPr>
      </w:pPr>
      <w:r w:rsidRPr="009640B6">
        <w:rPr>
          <w:rFonts w:ascii="Times New Roman" w:eastAsiaTheme="minorHAnsi" w:hAnsi="Times New Roman" w:cs="Times New Roman"/>
          <w:sz w:val="26"/>
          <w:szCs w:val="26"/>
          <w:lang w:eastAsia="en-US"/>
        </w:rPr>
        <w:t>Таким образом, уст</w:t>
      </w:r>
      <w:r w:rsidRPr="009640B6">
        <w:rPr>
          <w:rFonts w:ascii="Times New Roman" w:hAnsi="Times New Roman" w:cs="Times New Roman"/>
          <w:sz w:val="26"/>
          <w:szCs w:val="26"/>
        </w:rPr>
        <w:t>ановленные целевые показатели достигнуты:</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1.</w:t>
      </w:r>
      <w:r w:rsidR="007D4D3D" w:rsidRPr="009640B6">
        <w:rPr>
          <w:rFonts w:ascii="Times New Roman" w:hAnsi="Times New Roman" w:cs="Times New Roman"/>
          <w:sz w:val="26"/>
          <w:szCs w:val="26"/>
        </w:rPr>
        <w:t xml:space="preserve"> </w:t>
      </w:r>
      <w:r w:rsidRPr="009640B6">
        <w:rPr>
          <w:rFonts w:ascii="Times New Roman" w:hAnsi="Times New Roman" w:cs="Times New Roman"/>
          <w:sz w:val="26"/>
          <w:szCs w:val="26"/>
        </w:rPr>
        <w:t>«Ликвидирован 1 объект накопленного вреда окружающей среде»;</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2772"/>
        </w:tabs>
        <w:spacing w:after="0" w:line="240" w:lineRule="auto"/>
        <w:ind w:firstLine="709"/>
        <w:jc w:val="both"/>
        <w:rPr>
          <w:rFonts w:ascii="Times New Roman" w:hAnsi="Times New Roman" w:cs="Times New Roman"/>
          <w:sz w:val="26"/>
          <w:szCs w:val="26"/>
        </w:rPr>
      </w:pPr>
      <w:r w:rsidRPr="009640B6">
        <w:rPr>
          <w:rFonts w:ascii="Times New Roman" w:hAnsi="Times New Roman" w:cs="Times New Roman"/>
          <w:sz w:val="26"/>
          <w:szCs w:val="26"/>
        </w:rPr>
        <w:t>2.</w:t>
      </w:r>
      <w:r w:rsidR="007D4D3D" w:rsidRPr="009640B6">
        <w:rPr>
          <w:rFonts w:ascii="Times New Roman" w:hAnsi="Times New Roman" w:cs="Times New Roman"/>
          <w:sz w:val="26"/>
          <w:szCs w:val="26"/>
        </w:rPr>
        <w:t xml:space="preserve"> </w:t>
      </w:r>
      <w:r w:rsidRPr="009640B6">
        <w:rPr>
          <w:rFonts w:ascii="Times New Roman" w:hAnsi="Times New Roman" w:cs="Times New Roman"/>
          <w:sz w:val="26"/>
          <w:szCs w:val="26"/>
        </w:rPr>
        <w:t>«В связи с его ликвидацией улучшено качество жизни 5 тыс. человек».</w:t>
      </w:r>
    </w:p>
    <w:p w:rsidR="00841F03" w:rsidRPr="009640B6" w:rsidRDefault="007D4D3D"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proofErr w:type="spellStart"/>
      <w:r w:rsidRPr="009640B6">
        <w:rPr>
          <w:rFonts w:ascii="Times New Roman" w:eastAsiaTheme="minorHAnsi" w:hAnsi="Times New Roman" w:cs="Times New Roman"/>
          <w:sz w:val="26"/>
          <w:szCs w:val="26"/>
          <w:lang w:eastAsia="en-US"/>
        </w:rPr>
        <w:t>Минлесхозом</w:t>
      </w:r>
      <w:proofErr w:type="spellEnd"/>
      <w:r w:rsidRPr="009640B6">
        <w:rPr>
          <w:rFonts w:ascii="Times New Roman" w:eastAsiaTheme="minorHAnsi" w:hAnsi="Times New Roman" w:cs="Times New Roman"/>
          <w:sz w:val="26"/>
          <w:szCs w:val="26"/>
          <w:lang w:eastAsia="en-US"/>
        </w:rPr>
        <w:t xml:space="preserve"> РТ </w:t>
      </w:r>
      <w:r w:rsidR="00841F03" w:rsidRPr="009640B6">
        <w:rPr>
          <w:rFonts w:ascii="Times New Roman" w:eastAsiaTheme="minorHAnsi" w:hAnsi="Times New Roman" w:cs="Times New Roman"/>
          <w:sz w:val="26"/>
          <w:szCs w:val="26"/>
          <w:lang w:eastAsia="en-US"/>
        </w:rPr>
        <w:t xml:space="preserve">в рамках государственной программы Республики Тыва «Воспроизводство и использование природных ресурсов на 2021-2025 годы» будет продолжен мониторинг по контролю состояния </w:t>
      </w:r>
      <w:proofErr w:type="spellStart"/>
      <w:r w:rsidR="00841F03" w:rsidRPr="009640B6">
        <w:rPr>
          <w:rFonts w:ascii="Times New Roman" w:eastAsiaTheme="minorHAnsi" w:hAnsi="Times New Roman" w:cs="Times New Roman"/>
          <w:sz w:val="26"/>
          <w:szCs w:val="26"/>
          <w:lang w:eastAsia="en-US"/>
        </w:rPr>
        <w:t>хвостохранилища</w:t>
      </w:r>
      <w:proofErr w:type="spellEnd"/>
      <w:r w:rsidR="00841F03" w:rsidRPr="009640B6">
        <w:rPr>
          <w:rFonts w:ascii="Times New Roman" w:eastAsiaTheme="minorHAnsi" w:hAnsi="Times New Roman" w:cs="Times New Roman"/>
          <w:sz w:val="26"/>
          <w:szCs w:val="26"/>
          <w:lang w:eastAsia="en-US"/>
        </w:rPr>
        <w:t xml:space="preserve"> и прилегающих к ним территорий в течение 3 лет.</w:t>
      </w:r>
    </w:p>
    <w:p w:rsidR="00841F03" w:rsidRPr="009640B6" w:rsidRDefault="00841F0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proofErr w:type="spellStart"/>
      <w:r w:rsidRPr="009640B6">
        <w:rPr>
          <w:rFonts w:ascii="Times New Roman" w:hAnsi="Times New Roman" w:cs="Times New Roman"/>
          <w:sz w:val="26"/>
          <w:szCs w:val="26"/>
        </w:rPr>
        <w:t>Минлесхозом</w:t>
      </w:r>
      <w:proofErr w:type="spellEnd"/>
      <w:r w:rsidRPr="009640B6">
        <w:rPr>
          <w:rFonts w:ascii="Times New Roman" w:hAnsi="Times New Roman" w:cs="Times New Roman"/>
          <w:sz w:val="26"/>
          <w:szCs w:val="26"/>
        </w:rPr>
        <w:t xml:space="preserve"> РТ заключен контракт от 24</w:t>
      </w:r>
      <w:r w:rsidR="00C7003C" w:rsidRPr="009640B6">
        <w:rPr>
          <w:rFonts w:ascii="Times New Roman" w:hAnsi="Times New Roman" w:cs="Times New Roman"/>
          <w:sz w:val="26"/>
          <w:szCs w:val="26"/>
        </w:rPr>
        <w:t xml:space="preserve"> февраля 2022 г. № 1 </w:t>
      </w:r>
      <w:r w:rsidRPr="009640B6">
        <w:rPr>
          <w:rFonts w:ascii="Times New Roman" w:hAnsi="Times New Roman" w:cs="Times New Roman"/>
          <w:sz w:val="26"/>
          <w:szCs w:val="26"/>
        </w:rPr>
        <w:t xml:space="preserve">с Федеральным государственным учреждением государственной станции агрохимической службы «Тувинская» об оказании услуг по проведению количественного химического анализа в контрольных точках на территории бывшего </w:t>
      </w:r>
      <w:proofErr w:type="spellStart"/>
      <w:r w:rsidRPr="009640B6">
        <w:rPr>
          <w:rFonts w:ascii="Times New Roman" w:hAnsi="Times New Roman" w:cs="Times New Roman"/>
          <w:sz w:val="26"/>
          <w:szCs w:val="26"/>
        </w:rPr>
        <w:t>хвостохранилища</w:t>
      </w:r>
      <w:proofErr w:type="spellEnd"/>
      <w:r w:rsidRPr="009640B6">
        <w:rPr>
          <w:rFonts w:ascii="Times New Roman" w:hAnsi="Times New Roman" w:cs="Times New Roman"/>
          <w:sz w:val="26"/>
          <w:szCs w:val="26"/>
        </w:rPr>
        <w:t xml:space="preserve"> комбината «</w:t>
      </w:r>
      <w:proofErr w:type="spellStart"/>
      <w:r w:rsidRPr="009640B6">
        <w:rPr>
          <w:rFonts w:ascii="Times New Roman" w:hAnsi="Times New Roman" w:cs="Times New Roman"/>
          <w:sz w:val="26"/>
          <w:szCs w:val="26"/>
        </w:rPr>
        <w:t>Тувакобальт</w:t>
      </w:r>
      <w:proofErr w:type="spellEnd"/>
      <w:r w:rsidRPr="009640B6">
        <w:rPr>
          <w:rFonts w:ascii="Times New Roman" w:hAnsi="Times New Roman" w:cs="Times New Roman"/>
          <w:sz w:val="26"/>
          <w:szCs w:val="26"/>
        </w:rPr>
        <w:t>» после реализации мероприятия «Техническая рекультивация отходов комбината «</w:t>
      </w:r>
      <w:proofErr w:type="spellStart"/>
      <w:r w:rsidRPr="009640B6">
        <w:rPr>
          <w:rFonts w:ascii="Times New Roman" w:hAnsi="Times New Roman" w:cs="Times New Roman"/>
          <w:sz w:val="26"/>
          <w:szCs w:val="26"/>
        </w:rPr>
        <w:t>Тувакобальт</w:t>
      </w:r>
      <w:proofErr w:type="spellEnd"/>
      <w:r w:rsidRPr="009640B6">
        <w:rPr>
          <w:rFonts w:ascii="Times New Roman" w:hAnsi="Times New Roman" w:cs="Times New Roman"/>
          <w:sz w:val="26"/>
          <w:szCs w:val="26"/>
        </w:rPr>
        <w:t>».</w:t>
      </w:r>
    </w:p>
    <w:p w:rsidR="009B5CDF" w:rsidRPr="009640B6" w:rsidRDefault="00C7003C" w:rsidP="009B5CDF">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b/>
          <w:sz w:val="26"/>
          <w:szCs w:val="26"/>
          <w:lang w:eastAsia="en-US"/>
        </w:rPr>
        <w:t xml:space="preserve">3. </w:t>
      </w:r>
      <w:r w:rsidR="00841F03" w:rsidRPr="009640B6">
        <w:rPr>
          <w:rFonts w:ascii="Times New Roman" w:eastAsiaTheme="minorHAnsi" w:hAnsi="Times New Roman" w:cs="Times New Roman"/>
          <w:b/>
          <w:sz w:val="26"/>
          <w:szCs w:val="26"/>
          <w:lang w:eastAsia="en-US"/>
        </w:rPr>
        <w:t>Региональный проект «Комплексная система обращения с твердыми коммунальными отходами»</w:t>
      </w:r>
      <w:r w:rsidR="00A825AD" w:rsidRPr="009640B6">
        <w:rPr>
          <w:rFonts w:ascii="Times New Roman" w:eastAsiaTheme="minorHAnsi" w:hAnsi="Times New Roman" w:cs="Times New Roman"/>
          <w:b/>
          <w:sz w:val="26"/>
          <w:szCs w:val="26"/>
          <w:lang w:eastAsia="en-US"/>
        </w:rPr>
        <w:t>.</w:t>
      </w:r>
    </w:p>
    <w:p w:rsidR="00841F03" w:rsidRPr="009640B6" w:rsidRDefault="00841F03" w:rsidP="009B5CDF">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 соответствии с постановлением Правительства Республики Тыва от 27 сентября 2022 г. № 606 «О внесении изменений в постановления Правительства Республики Тыва от 5 июля 2021 г. № 320 и от 18 октября 2021 г. № 550» полномочия в сфере обращения с твердыми коммунальными отходами на территории Республики Тыва</w:t>
      </w:r>
      <w:r w:rsidR="00C7003C" w:rsidRPr="009640B6">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eastAsia="en-US"/>
        </w:rPr>
        <w:t xml:space="preserve"> установленные частью 4 статьи 4 Закона Республики Тыва от 29 декабря 2004 г. № 1101 ВХ-I «Об отходах производства и потребления в Республике Тыва»</w:t>
      </w:r>
      <w:r w:rsidR="00C7003C" w:rsidRPr="009640B6">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eastAsia="en-US"/>
        </w:rPr>
        <w:t xml:space="preserve"> переданы Министерству жилищно-коммунального хозяйства Республики Тыва.</w:t>
      </w:r>
    </w:p>
    <w:p w:rsidR="00D570FB" w:rsidRPr="009640B6" w:rsidRDefault="00D570FB" w:rsidP="00313E23">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 рамках регионального проекта установлено достижение</w:t>
      </w:r>
      <w:r w:rsidR="00313E23" w:rsidRPr="009640B6">
        <w:rPr>
          <w:rFonts w:ascii="Times New Roman" w:eastAsiaTheme="minorHAnsi" w:hAnsi="Times New Roman" w:cs="Times New Roman"/>
          <w:sz w:val="26"/>
          <w:szCs w:val="26"/>
          <w:lang w:eastAsia="en-US"/>
        </w:rPr>
        <w:t xml:space="preserve"> 5 показателей и 3 результатов</w:t>
      </w:r>
      <w:r w:rsidR="00710FAE" w:rsidRPr="009640B6">
        <w:rPr>
          <w:rFonts w:ascii="Times New Roman" w:eastAsiaTheme="minorHAnsi" w:hAnsi="Times New Roman" w:cs="Times New Roman"/>
          <w:sz w:val="26"/>
          <w:szCs w:val="26"/>
          <w:lang w:eastAsia="en-US"/>
        </w:rPr>
        <w:t>. Исполнение показателей и результатов проекта в основном запланировано на 2023 год.</w:t>
      </w:r>
    </w:p>
    <w:p w:rsidR="00D570FB" w:rsidRPr="009640B6" w:rsidRDefault="00D570FB" w:rsidP="00D570FB">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 2022 году в рамках проекта не предусмотрено строительство мусор</w:t>
      </w:r>
      <w:r w:rsidR="003520A4" w:rsidRPr="009640B6">
        <w:rPr>
          <w:rFonts w:ascii="Times New Roman" w:eastAsiaTheme="minorHAnsi" w:hAnsi="Times New Roman" w:cs="Times New Roman"/>
          <w:sz w:val="26"/>
          <w:szCs w:val="26"/>
          <w:lang w:eastAsia="en-US"/>
        </w:rPr>
        <w:t>о</w:t>
      </w:r>
      <w:r w:rsidRPr="009640B6">
        <w:rPr>
          <w:rFonts w:ascii="Times New Roman" w:eastAsiaTheme="minorHAnsi" w:hAnsi="Times New Roman" w:cs="Times New Roman"/>
          <w:sz w:val="26"/>
          <w:szCs w:val="26"/>
          <w:lang w:eastAsia="en-US"/>
        </w:rPr>
        <w:t>перерабатывающих комплексов и полигонов ТКО на территории Республики Тыва. Однако, в целях достижения национальной цели об обеспечении сортировки отходов в объеме 100% и снижению объема отходов, направляемых на полигоны в 2 раза</w:t>
      </w:r>
      <w:r w:rsidR="003520A4" w:rsidRPr="009640B6">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eastAsia="en-US"/>
        </w:rPr>
        <w:t xml:space="preserve"> республикой прорабатываются возможные пути решения задачи.</w:t>
      </w:r>
    </w:p>
    <w:p w:rsidR="00D570FB" w:rsidRPr="009640B6" w:rsidRDefault="00D570FB" w:rsidP="00D570FB">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В настоящее время поступило предложение о заключении концессионного соглашения на создание и ввод в эксплуатацию мусоросортировочного комплекса и полигона ТКО на территории </w:t>
      </w:r>
      <w:proofErr w:type="spellStart"/>
      <w:r w:rsidRPr="009640B6">
        <w:rPr>
          <w:rFonts w:ascii="Times New Roman" w:eastAsiaTheme="minorHAnsi" w:hAnsi="Times New Roman" w:cs="Times New Roman"/>
          <w:sz w:val="26"/>
          <w:szCs w:val="26"/>
          <w:lang w:eastAsia="en-US"/>
        </w:rPr>
        <w:t>Кызылского</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кожууна</w:t>
      </w:r>
      <w:proofErr w:type="spellEnd"/>
      <w:r w:rsidRPr="009640B6">
        <w:rPr>
          <w:rFonts w:ascii="Times New Roman" w:eastAsiaTheme="minorHAnsi" w:hAnsi="Times New Roman" w:cs="Times New Roman"/>
          <w:sz w:val="26"/>
          <w:szCs w:val="26"/>
          <w:lang w:eastAsia="en-US"/>
        </w:rPr>
        <w:t xml:space="preserve"> с производственной мощностью 70 000 тонн/год.</w:t>
      </w:r>
    </w:p>
    <w:p w:rsidR="00280754" w:rsidRPr="009640B6" w:rsidRDefault="00D570FB" w:rsidP="00D570FB">
      <w:pPr>
        <w:widowControl w:val="0"/>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Распоряжением Правительства Республики Тыва от 10 ноября 2022 г. № 627-р создана межведомственная рабочая группа по рассмотрению концессионного соглашения и в настоящее время осуществляются переговоры с лицом, выступающим с частной концессионной инициативой.</w:t>
      </w:r>
    </w:p>
    <w:p w:rsidR="00F91CD3" w:rsidRPr="009640B6" w:rsidRDefault="00F91CD3" w:rsidP="006A5868">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p>
    <w:p w:rsidR="009A50C5" w:rsidRPr="009640B6" w:rsidRDefault="00A825AD" w:rsidP="009A50C5">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center"/>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b/>
          <w:sz w:val="26"/>
          <w:szCs w:val="26"/>
          <w:lang w:val="en-US" w:eastAsia="en-US"/>
        </w:rPr>
        <w:t>VI</w:t>
      </w:r>
      <w:r w:rsidRPr="009640B6">
        <w:rPr>
          <w:rFonts w:ascii="Times New Roman" w:eastAsiaTheme="minorHAnsi" w:hAnsi="Times New Roman" w:cs="Times New Roman"/>
          <w:b/>
          <w:sz w:val="26"/>
          <w:szCs w:val="26"/>
          <w:lang w:eastAsia="en-US"/>
        </w:rPr>
        <w:t xml:space="preserve">. </w:t>
      </w:r>
      <w:r w:rsidR="00EA608B" w:rsidRPr="009640B6">
        <w:rPr>
          <w:rFonts w:ascii="Times New Roman" w:eastAsiaTheme="minorHAnsi" w:hAnsi="Times New Roman" w:cs="Times New Roman"/>
          <w:b/>
          <w:sz w:val="26"/>
          <w:szCs w:val="26"/>
          <w:lang w:eastAsia="en-US"/>
        </w:rPr>
        <w:t>Национальный проект «</w:t>
      </w:r>
      <w:r w:rsidR="002770C5" w:rsidRPr="009640B6">
        <w:rPr>
          <w:rFonts w:ascii="Times New Roman" w:eastAsiaTheme="minorHAnsi" w:hAnsi="Times New Roman" w:cs="Times New Roman"/>
          <w:b/>
          <w:sz w:val="26"/>
          <w:szCs w:val="26"/>
          <w:lang w:eastAsia="en-US"/>
        </w:rPr>
        <w:t>Безопасные качественные дороги</w:t>
      </w:r>
      <w:r w:rsidR="00EA608B" w:rsidRPr="009640B6">
        <w:rPr>
          <w:rFonts w:ascii="Times New Roman" w:eastAsiaTheme="minorHAnsi" w:hAnsi="Times New Roman" w:cs="Times New Roman"/>
          <w:b/>
          <w:sz w:val="26"/>
          <w:szCs w:val="26"/>
          <w:lang w:eastAsia="en-US"/>
        </w:rPr>
        <w:t>»</w:t>
      </w:r>
    </w:p>
    <w:p w:rsidR="00E92724" w:rsidRPr="009640B6" w:rsidRDefault="00E92724" w:rsidP="009A50C5">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center"/>
        <w:rPr>
          <w:rFonts w:ascii="Times New Roman" w:eastAsiaTheme="minorHAnsi" w:hAnsi="Times New Roman" w:cs="Times New Roman"/>
          <w:b/>
          <w:sz w:val="26"/>
          <w:szCs w:val="26"/>
          <w:lang w:eastAsia="en-US"/>
        </w:rPr>
      </w:pPr>
    </w:p>
    <w:p w:rsidR="00575FDF" w:rsidRPr="009640B6" w:rsidRDefault="00DF4FDC" w:rsidP="00575FDF">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ahoma" w:hAnsi="Times New Roman" w:cs="Times New Roman"/>
          <w:sz w:val="26"/>
          <w:szCs w:val="26"/>
          <w:lang w:eastAsia="zh-CN" w:bidi="hi-IN"/>
        </w:rPr>
      </w:pPr>
      <w:r w:rsidRPr="009640B6">
        <w:rPr>
          <w:rFonts w:ascii="Times New Roman" w:eastAsia="Tahoma" w:hAnsi="Times New Roman" w:cs="Times New Roman"/>
          <w:sz w:val="26"/>
          <w:szCs w:val="26"/>
          <w:lang w:eastAsia="zh-CN" w:bidi="hi-IN"/>
        </w:rPr>
        <w:t>В 2022 году</w:t>
      </w:r>
      <w:r w:rsidRPr="009640B6">
        <w:rPr>
          <w:rFonts w:ascii="Times New Roman" w:eastAsia="Tahoma" w:hAnsi="Times New Roman" w:cs="Times New Roman"/>
          <w:b/>
          <w:sz w:val="26"/>
          <w:szCs w:val="26"/>
          <w:lang w:eastAsia="zh-CN" w:bidi="hi-IN"/>
        </w:rPr>
        <w:t xml:space="preserve"> </w:t>
      </w:r>
      <w:r w:rsidRPr="009640B6">
        <w:rPr>
          <w:rFonts w:ascii="Times New Roman" w:eastAsia="Tahoma" w:hAnsi="Times New Roman" w:cs="Times New Roman"/>
          <w:sz w:val="26"/>
          <w:szCs w:val="26"/>
          <w:lang w:eastAsia="zh-CN" w:bidi="hi-IN"/>
        </w:rPr>
        <w:t>на территории республики в рамках реализации национального проекта «Безопасные качественные дороги»</w:t>
      </w:r>
      <w:r w:rsidR="00575FDF" w:rsidRPr="009640B6">
        <w:rPr>
          <w:rFonts w:ascii="Times New Roman" w:eastAsia="Tahoma" w:hAnsi="Times New Roman" w:cs="Times New Roman"/>
          <w:sz w:val="26"/>
          <w:szCs w:val="26"/>
          <w:lang w:eastAsia="zh-CN" w:bidi="hi-IN"/>
        </w:rPr>
        <w:t xml:space="preserve"> (далее – БКД)</w:t>
      </w:r>
      <w:r w:rsidRPr="009640B6">
        <w:rPr>
          <w:rFonts w:ascii="Times New Roman" w:eastAsia="Tahoma" w:hAnsi="Times New Roman" w:cs="Times New Roman"/>
          <w:sz w:val="26"/>
          <w:szCs w:val="26"/>
          <w:lang w:eastAsia="zh-CN" w:bidi="hi-IN"/>
        </w:rPr>
        <w:t xml:space="preserve"> реализовывались 14 объектов (4 – региональные дороги, 8 -  </w:t>
      </w:r>
      <w:proofErr w:type="spellStart"/>
      <w:r w:rsidRPr="009640B6">
        <w:rPr>
          <w:rFonts w:ascii="Times New Roman" w:eastAsia="Tahoma" w:hAnsi="Times New Roman" w:cs="Times New Roman"/>
          <w:sz w:val="26"/>
          <w:szCs w:val="26"/>
          <w:lang w:eastAsia="zh-CN" w:bidi="hi-IN"/>
        </w:rPr>
        <w:t>Кызылская</w:t>
      </w:r>
      <w:proofErr w:type="spellEnd"/>
      <w:r w:rsidRPr="009640B6">
        <w:rPr>
          <w:rFonts w:ascii="Times New Roman" w:eastAsia="Tahoma" w:hAnsi="Times New Roman" w:cs="Times New Roman"/>
          <w:sz w:val="26"/>
          <w:szCs w:val="26"/>
          <w:lang w:eastAsia="zh-CN" w:bidi="hi-IN"/>
        </w:rPr>
        <w:t xml:space="preserve"> агломерация, 2 –</w:t>
      </w:r>
      <w:r w:rsidR="00575FDF" w:rsidRPr="009640B6">
        <w:rPr>
          <w:rFonts w:ascii="Times New Roman" w:eastAsia="Tahoma" w:hAnsi="Times New Roman" w:cs="Times New Roman"/>
          <w:sz w:val="26"/>
          <w:szCs w:val="26"/>
          <w:lang w:eastAsia="zh-CN" w:bidi="hi-IN"/>
        </w:rPr>
        <w:t xml:space="preserve"> </w:t>
      </w:r>
      <w:r w:rsidR="0063382B">
        <w:rPr>
          <w:rFonts w:ascii="Times New Roman" w:eastAsia="Tahoma" w:hAnsi="Times New Roman" w:cs="Times New Roman"/>
          <w:sz w:val="26"/>
          <w:szCs w:val="26"/>
          <w:lang w:eastAsia="zh-CN" w:bidi="hi-IN"/>
        </w:rPr>
        <w:t>искусственных сооружений</w:t>
      </w:r>
      <w:r w:rsidR="00863C8E">
        <w:rPr>
          <w:rFonts w:ascii="Times New Roman" w:eastAsia="Tahoma" w:hAnsi="Times New Roman" w:cs="Times New Roman"/>
          <w:sz w:val="26"/>
          <w:szCs w:val="26"/>
          <w:lang w:eastAsia="zh-CN" w:bidi="hi-IN"/>
        </w:rPr>
        <w:t xml:space="preserve">, мосты </w:t>
      </w:r>
      <w:r w:rsidR="00575FDF" w:rsidRPr="009640B6">
        <w:rPr>
          <w:rFonts w:ascii="Times New Roman" w:eastAsia="Tahoma" w:hAnsi="Times New Roman" w:cs="Times New Roman"/>
          <w:sz w:val="26"/>
          <w:szCs w:val="26"/>
          <w:lang w:eastAsia="zh-CN" w:bidi="hi-IN"/>
        </w:rPr>
        <w:t>(1-переходящий на 2023г.).</w:t>
      </w:r>
    </w:p>
    <w:p w:rsidR="00575FDF" w:rsidRPr="009640B6" w:rsidRDefault="00DF4FDC" w:rsidP="00575FDF">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xml:space="preserve">Приведено в нормативное состояние 30,296 км автомобильных дорог общего пользования регионального и местного значения на 12 объектах автодороги, в том числе 4 дороги регионального значения – 19,184 км, 8 дорог </w:t>
      </w:r>
      <w:proofErr w:type="spellStart"/>
      <w:r w:rsidRPr="009640B6">
        <w:rPr>
          <w:rFonts w:ascii="Times New Roman" w:eastAsia="Tahoma" w:hAnsi="Times New Roman" w:cs="Times New Roman"/>
          <w:sz w:val="26"/>
          <w:szCs w:val="26"/>
          <w:lang w:eastAsia="zh-CN" w:bidi="hi-IN"/>
        </w:rPr>
        <w:t>Кызылской</w:t>
      </w:r>
      <w:proofErr w:type="spellEnd"/>
      <w:r w:rsidRPr="009640B6">
        <w:rPr>
          <w:rFonts w:ascii="Times New Roman" w:eastAsia="Tahoma" w:hAnsi="Times New Roman" w:cs="Times New Roman"/>
          <w:sz w:val="26"/>
          <w:szCs w:val="26"/>
          <w:lang w:eastAsia="zh-CN" w:bidi="hi-IN"/>
        </w:rPr>
        <w:t xml:space="preserve"> городской агломерации – 11,112 км.</w:t>
      </w:r>
    </w:p>
    <w:p w:rsidR="00E92724" w:rsidRPr="009640B6" w:rsidRDefault="00DF4FDC" w:rsidP="00E92724">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xml:space="preserve">Для достижения показателя по </w:t>
      </w:r>
      <w:r w:rsidR="00863C8E">
        <w:rPr>
          <w:rFonts w:ascii="Times New Roman" w:eastAsia="Tahoma" w:hAnsi="Times New Roman" w:cs="Times New Roman"/>
          <w:sz w:val="26"/>
          <w:szCs w:val="26"/>
          <w:lang w:eastAsia="zh-CN" w:bidi="hi-IN"/>
        </w:rPr>
        <w:t>искусственных сооружений</w:t>
      </w:r>
      <w:r w:rsidRPr="009640B6">
        <w:rPr>
          <w:rFonts w:ascii="Times New Roman" w:eastAsia="Tahoma" w:hAnsi="Times New Roman" w:cs="Times New Roman"/>
          <w:sz w:val="26"/>
          <w:szCs w:val="26"/>
          <w:lang w:eastAsia="zh-CN" w:bidi="hi-IN"/>
        </w:rPr>
        <w:t xml:space="preserve"> построен мост </w:t>
      </w:r>
      <w:proofErr w:type="spellStart"/>
      <w:r w:rsidRPr="009640B6">
        <w:rPr>
          <w:rFonts w:ascii="Times New Roman" w:eastAsia="Tahoma" w:hAnsi="Times New Roman" w:cs="Times New Roman"/>
          <w:sz w:val="26"/>
          <w:szCs w:val="26"/>
          <w:lang w:eastAsia="zh-CN" w:bidi="hi-IN"/>
        </w:rPr>
        <w:t>Бояровка</w:t>
      </w:r>
      <w:proofErr w:type="spellEnd"/>
      <w:r w:rsidRPr="009640B6">
        <w:rPr>
          <w:rFonts w:ascii="Times New Roman" w:eastAsia="Tahoma" w:hAnsi="Times New Roman" w:cs="Times New Roman"/>
          <w:sz w:val="26"/>
          <w:szCs w:val="26"/>
          <w:lang w:eastAsia="zh-CN" w:bidi="hi-IN"/>
        </w:rPr>
        <w:t xml:space="preserve"> – Тоора-Хем протяженностью 202,57 </w:t>
      </w:r>
      <w:proofErr w:type="spellStart"/>
      <w:r w:rsidRPr="009640B6">
        <w:rPr>
          <w:rFonts w:ascii="Times New Roman" w:eastAsia="Tahoma" w:hAnsi="Times New Roman" w:cs="Times New Roman"/>
          <w:sz w:val="26"/>
          <w:szCs w:val="26"/>
          <w:lang w:eastAsia="zh-CN" w:bidi="hi-IN"/>
        </w:rPr>
        <w:t>пог</w:t>
      </w:r>
      <w:proofErr w:type="spellEnd"/>
      <w:r w:rsidRPr="009640B6">
        <w:rPr>
          <w:rFonts w:ascii="Times New Roman" w:eastAsia="Tahoma" w:hAnsi="Times New Roman" w:cs="Times New Roman"/>
          <w:sz w:val="26"/>
          <w:szCs w:val="26"/>
          <w:lang w:eastAsia="zh-CN" w:bidi="hi-IN"/>
        </w:rPr>
        <w:t>. м.</w:t>
      </w:r>
    </w:p>
    <w:p w:rsidR="00575FDF" w:rsidRPr="009640B6" w:rsidRDefault="00DF4FDC" w:rsidP="00E92724">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xml:space="preserve">Кроме того, имеется 1 переходящий объект </w:t>
      </w:r>
      <w:r w:rsidR="00FC78E2">
        <w:rPr>
          <w:rFonts w:ascii="Times New Roman" w:eastAsia="Tahoma" w:hAnsi="Times New Roman" w:cs="Times New Roman"/>
          <w:sz w:val="26"/>
          <w:szCs w:val="26"/>
          <w:lang w:eastAsia="zh-CN" w:bidi="hi-IN"/>
        </w:rPr>
        <w:t xml:space="preserve">по </w:t>
      </w:r>
      <w:r w:rsidR="00863C8E">
        <w:rPr>
          <w:rFonts w:ascii="Times New Roman" w:eastAsia="Tahoma" w:hAnsi="Times New Roman" w:cs="Times New Roman"/>
          <w:sz w:val="26"/>
          <w:szCs w:val="26"/>
          <w:lang w:eastAsia="zh-CN" w:bidi="hi-IN"/>
        </w:rPr>
        <w:t>искусственны</w:t>
      </w:r>
      <w:r w:rsidR="00FC78E2">
        <w:rPr>
          <w:rFonts w:ascii="Times New Roman" w:eastAsia="Tahoma" w:hAnsi="Times New Roman" w:cs="Times New Roman"/>
          <w:sz w:val="26"/>
          <w:szCs w:val="26"/>
          <w:lang w:eastAsia="zh-CN" w:bidi="hi-IN"/>
        </w:rPr>
        <w:t>м</w:t>
      </w:r>
      <w:r w:rsidR="00863C8E">
        <w:rPr>
          <w:rFonts w:ascii="Times New Roman" w:eastAsia="Tahoma" w:hAnsi="Times New Roman" w:cs="Times New Roman"/>
          <w:sz w:val="26"/>
          <w:szCs w:val="26"/>
          <w:lang w:eastAsia="zh-CN" w:bidi="hi-IN"/>
        </w:rPr>
        <w:t xml:space="preserve"> сооружени</w:t>
      </w:r>
      <w:r w:rsidR="00FC78E2">
        <w:rPr>
          <w:rFonts w:ascii="Times New Roman" w:eastAsia="Tahoma" w:hAnsi="Times New Roman" w:cs="Times New Roman"/>
          <w:sz w:val="26"/>
          <w:szCs w:val="26"/>
          <w:lang w:eastAsia="zh-CN" w:bidi="hi-IN"/>
        </w:rPr>
        <w:t>ям</w:t>
      </w:r>
      <w:r w:rsidRPr="009640B6">
        <w:rPr>
          <w:rFonts w:ascii="Times New Roman" w:eastAsia="Tahoma" w:hAnsi="Times New Roman" w:cs="Times New Roman"/>
          <w:sz w:val="26"/>
          <w:szCs w:val="26"/>
          <w:lang w:eastAsia="zh-CN" w:bidi="hi-IN"/>
        </w:rPr>
        <w:t xml:space="preserve"> </w:t>
      </w:r>
      <w:r w:rsidRPr="009640B6">
        <w:rPr>
          <w:rFonts w:ascii="Times New Roman" w:eastAsia="Tahoma" w:hAnsi="Times New Roman" w:cs="Times New Roman"/>
          <w:sz w:val="26"/>
          <w:szCs w:val="26"/>
          <w:u w:val="single"/>
          <w:lang w:eastAsia="zh-CN" w:bidi="hi-IN"/>
        </w:rPr>
        <w:t>на 2023 год</w:t>
      </w:r>
      <w:r w:rsidRPr="009640B6">
        <w:rPr>
          <w:rFonts w:ascii="Times New Roman" w:eastAsia="Tahoma" w:hAnsi="Times New Roman" w:cs="Times New Roman"/>
          <w:sz w:val="26"/>
          <w:szCs w:val="26"/>
          <w:lang w:eastAsia="zh-CN" w:bidi="hi-IN"/>
        </w:rPr>
        <w:t xml:space="preserve"> (строительство моста через р. </w:t>
      </w:r>
      <w:proofErr w:type="spellStart"/>
      <w:r w:rsidRPr="009640B6">
        <w:rPr>
          <w:rFonts w:ascii="Times New Roman" w:eastAsia="Tahoma" w:hAnsi="Times New Roman" w:cs="Times New Roman"/>
          <w:sz w:val="26"/>
          <w:szCs w:val="26"/>
          <w:lang w:eastAsia="zh-CN" w:bidi="hi-IN"/>
        </w:rPr>
        <w:t>Аянгаты</w:t>
      </w:r>
      <w:proofErr w:type="spellEnd"/>
      <w:r w:rsidRPr="009640B6">
        <w:rPr>
          <w:rFonts w:ascii="Times New Roman" w:eastAsia="Tahoma" w:hAnsi="Times New Roman" w:cs="Times New Roman"/>
          <w:sz w:val="26"/>
          <w:szCs w:val="26"/>
          <w:lang w:eastAsia="zh-CN" w:bidi="hi-IN"/>
        </w:rPr>
        <w:t xml:space="preserve"> на км 27+</w:t>
      </w:r>
      <w:proofErr w:type="gramStart"/>
      <w:r w:rsidRPr="009640B6">
        <w:rPr>
          <w:rFonts w:ascii="Times New Roman" w:eastAsia="Tahoma" w:hAnsi="Times New Roman" w:cs="Times New Roman"/>
          <w:sz w:val="26"/>
          <w:szCs w:val="26"/>
          <w:lang w:eastAsia="zh-CN" w:bidi="hi-IN"/>
        </w:rPr>
        <w:t>175</w:t>
      </w:r>
      <w:proofErr w:type="gramEnd"/>
      <w:r w:rsidRPr="009640B6">
        <w:rPr>
          <w:rFonts w:ascii="Times New Roman" w:eastAsia="Tahoma" w:hAnsi="Times New Roman" w:cs="Times New Roman"/>
          <w:sz w:val="26"/>
          <w:szCs w:val="26"/>
          <w:lang w:eastAsia="zh-CN" w:bidi="hi-IN"/>
        </w:rPr>
        <w:t xml:space="preserve"> а/д Кызыл-Мажалык – </w:t>
      </w:r>
      <w:proofErr w:type="spellStart"/>
      <w:r w:rsidRPr="009640B6">
        <w:rPr>
          <w:rFonts w:ascii="Times New Roman" w:eastAsia="Tahoma" w:hAnsi="Times New Roman" w:cs="Times New Roman"/>
          <w:sz w:val="26"/>
          <w:szCs w:val="26"/>
          <w:lang w:eastAsia="zh-CN" w:bidi="hi-IN"/>
        </w:rPr>
        <w:t>Аянгаты</w:t>
      </w:r>
      <w:proofErr w:type="spellEnd"/>
      <w:r w:rsidRPr="009640B6">
        <w:rPr>
          <w:rFonts w:ascii="Times New Roman" w:eastAsia="Tahoma" w:hAnsi="Times New Roman" w:cs="Times New Roman"/>
          <w:sz w:val="26"/>
          <w:szCs w:val="26"/>
          <w:lang w:eastAsia="zh-CN" w:bidi="hi-IN"/>
        </w:rPr>
        <w:t xml:space="preserve"> – 106 </w:t>
      </w:r>
      <w:proofErr w:type="spellStart"/>
      <w:r w:rsidRPr="009640B6">
        <w:rPr>
          <w:rFonts w:ascii="Times New Roman" w:eastAsia="Tahoma" w:hAnsi="Times New Roman" w:cs="Times New Roman"/>
          <w:sz w:val="26"/>
          <w:szCs w:val="26"/>
          <w:lang w:eastAsia="zh-CN" w:bidi="hi-IN"/>
        </w:rPr>
        <w:t>пог</w:t>
      </w:r>
      <w:proofErr w:type="spellEnd"/>
      <w:r w:rsidRPr="009640B6">
        <w:rPr>
          <w:rFonts w:ascii="Times New Roman" w:eastAsia="Tahoma" w:hAnsi="Times New Roman" w:cs="Times New Roman"/>
          <w:sz w:val="26"/>
          <w:szCs w:val="26"/>
          <w:lang w:eastAsia="zh-CN" w:bidi="hi-IN"/>
        </w:rPr>
        <w:t>. м.)</w:t>
      </w:r>
    </w:p>
    <w:p w:rsidR="00575FDF" w:rsidRPr="009640B6" w:rsidRDefault="00DF4FDC" w:rsidP="00575FDF">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В 2022 г</w:t>
      </w:r>
      <w:r w:rsidR="00575FDF" w:rsidRPr="009640B6">
        <w:rPr>
          <w:rFonts w:ascii="Times New Roman" w:eastAsia="Tahoma" w:hAnsi="Times New Roman" w:cs="Times New Roman"/>
          <w:sz w:val="26"/>
          <w:szCs w:val="26"/>
          <w:lang w:eastAsia="zh-CN" w:bidi="hi-IN"/>
        </w:rPr>
        <w:t>оду на реализацию нацпроекта</w:t>
      </w:r>
      <w:r w:rsidRPr="009640B6">
        <w:rPr>
          <w:rFonts w:ascii="Times New Roman" w:eastAsia="Tahoma" w:hAnsi="Times New Roman" w:cs="Times New Roman"/>
          <w:sz w:val="26"/>
          <w:szCs w:val="26"/>
          <w:lang w:eastAsia="zh-CN" w:bidi="hi-IN"/>
        </w:rPr>
        <w:t xml:space="preserve"> </w:t>
      </w:r>
      <w:r w:rsidR="009A20B9" w:rsidRPr="009640B6">
        <w:rPr>
          <w:rFonts w:ascii="Times New Roman" w:eastAsia="Tahoma" w:hAnsi="Times New Roman" w:cs="Times New Roman"/>
          <w:sz w:val="26"/>
          <w:szCs w:val="26"/>
          <w:lang w:eastAsia="zh-CN" w:bidi="hi-IN"/>
        </w:rPr>
        <w:t xml:space="preserve">БКД </w:t>
      </w:r>
      <w:r w:rsidRPr="009640B6">
        <w:rPr>
          <w:rFonts w:ascii="Times New Roman" w:eastAsia="Tahoma" w:hAnsi="Times New Roman" w:cs="Times New Roman"/>
          <w:sz w:val="26"/>
          <w:szCs w:val="26"/>
          <w:lang w:eastAsia="zh-CN" w:bidi="hi-IN"/>
        </w:rPr>
        <w:t>бюджетные обязательства со</w:t>
      </w:r>
      <w:r w:rsidR="00575FDF" w:rsidRPr="009640B6">
        <w:rPr>
          <w:rFonts w:ascii="Times New Roman" w:eastAsia="Tahoma" w:hAnsi="Times New Roman" w:cs="Times New Roman"/>
          <w:sz w:val="26"/>
          <w:szCs w:val="26"/>
          <w:lang w:eastAsia="zh-CN" w:bidi="hi-IN"/>
        </w:rPr>
        <w:t>ставляю</w:t>
      </w:r>
      <w:r w:rsidRPr="009640B6">
        <w:rPr>
          <w:rFonts w:ascii="Times New Roman" w:eastAsia="Tahoma" w:hAnsi="Times New Roman" w:cs="Times New Roman"/>
          <w:sz w:val="26"/>
          <w:szCs w:val="26"/>
          <w:lang w:eastAsia="zh-CN" w:bidi="hi-IN"/>
        </w:rPr>
        <w:t xml:space="preserve">т </w:t>
      </w:r>
      <w:r w:rsidR="00616E9C" w:rsidRPr="009640B6">
        <w:rPr>
          <w:rFonts w:ascii="Times New Roman" w:eastAsia="Tahoma" w:hAnsi="Times New Roman" w:cs="Times New Roman"/>
          <w:sz w:val="26"/>
          <w:szCs w:val="26"/>
          <w:lang w:eastAsia="zh-CN" w:bidi="hi-IN"/>
        </w:rPr>
        <w:t>1 204</w:t>
      </w:r>
      <w:r w:rsidRPr="009640B6">
        <w:rPr>
          <w:rFonts w:ascii="Times New Roman" w:eastAsia="Tahoma" w:hAnsi="Times New Roman" w:cs="Times New Roman"/>
          <w:sz w:val="26"/>
          <w:szCs w:val="26"/>
          <w:lang w:eastAsia="zh-CN" w:bidi="hi-IN"/>
        </w:rPr>
        <w:t>,</w:t>
      </w:r>
      <w:r w:rsidR="00616E9C" w:rsidRPr="009640B6">
        <w:rPr>
          <w:rFonts w:ascii="Times New Roman" w:eastAsia="Tahoma" w:hAnsi="Times New Roman" w:cs="Times New Roman"/>
          <w:sz w:val="26"/>
          <w:szCs w:val="26"/>
          <w:lang w:eastAsia="zh-CN" w:bidi="hi-IN"/>
        </w:rPr>
        <w:t>3</w:t>
      </w:r>
      <w:r w:rsidRPr="009640B6">
        <w:rPr>
          <w:rFonts w:ascii="Times New Roman" w:eastAsia="Tahoma" w:hAnsi="Times New Roman" w:cs="Times New Roman"/>
          <w:sz w:val="26"/>
          <w:szCs w:val="26"/>
          <w:lang w:eastAsia="zh-CN" w:bidi="hi-IN"/>
        </w:rPr>
        <w:t xml:space="preserve"> млн. рублей, в том числе за счет федерального бюджета 442,28 млн. рублей, за счет республиканского бюджета </w:t>
      </w:r>
      <w:r w:rsidR="00616E9C" w:rsidRPr="009640B6">
        <w:rPr>
          <w:rFonts w:ascii="Times New Roman" w:eastAsia="Tahoma" w:hAnsi="Times New Roman" w:cs="Times New Roman"/>
          <w:sz w:val="26"/>
          <w:szCs w:val="26"/>
          <w:lang w:eastAsia="zh-CN" w:bidi="hi-IN"/>
        </w:rPr>
        <w:t>762</w:t>
      </w:r>
      <w:r w:rsidRPr="009640B6">
        <w:rPr>
          <w:rFonts w:ascii="Times New Roman" w:eastAsia="Tahoma" w:hAnsi="Times New Roman" w:cs="Times New Roman"/>
          <w:sz w:val="26"/>
          <w:szCs w:val="26"/>
          <w:lang w:eastAsia="zh-CN" w:bidi="hi-IN"/>
        </w:rPr>
        <w:t>,</w:t>
      </w:r>
      <w:r w:rsidR="00616E9C" w:rsidRPr="009640B6">
        <w:rPr>
          <w:rFonts w:ascii="Times New Roman" w:eastAsia="Tahoma" w:hAnsi="Times New Roman" w:cs="Times New Roman"/>
          <w:sz w:val="26"/>
          <w:szCs w:val="26"/>
          <w:lang w:eastAsia="zh-CN" w:bidi="hi-IN"/>
        </w:rPr>
        <w:t>02</w:t>
      </w:r>
      <w:r w:rsidRPr="009640B6">
        <w:rPr>
          <w:rFonts w:ascii="Times New Roman" w:eastAsia="Tahoma" w:hAnsi="Times New Roman" w:cs="Times New Roman"/>
          <w:sz w:val="26"/>
          <w:szCs w:val="26"/>
          <w:lang w:eastAsia="zh-CN" w:bidi="hi-IN"/>
        </w:rPr>
        <w:t xml:space="preserve"> млн. рублей, в том числе:</w:t>
      </w:r>
    </w:p>
    <w:p w:rsidR="009A20B9" w:rsidRPr="009640B6" w:rsidRDefault="00DF4FDC" w:rsidP="009A20B9">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xml:space="preserve">- </w:t>
      </w:r>
      <w:r w:rsidR="009A20B9" w:rsidRPr="009640B6">
        <w:rPr>
          <w:rFonts w:ascii="Times New Roman" w:eastAsia="Tahoma" w:hAnsi="Times New Roman" w:cs="Times New Roman"/>
          <w:sz w:val="26"/>
          <w:szCs w:val="26"/>
          <w:lang w:eastAsia="zh-CN" w:bidi="hi-IN"/>
        </w:rPr>
        <w:t xml:space="preserve">по нацпроекту </w:t>
      </w:r>
      <w:r w:rsidRPr="009640B6">
        <w:rPr>
          <w:rFonts w:ascii="Times New Roman" w:eastAsia="Tahoma" w:hAnsi="Times New Roman" w:cs="Times New Roman"/>
          <w:sz w:val="26"/>
          <w:szCs w:val="26"/>
          <w:lang w:eastAsia="zh-CN" w:bidi="hi-IN"/>
        </w:rPr>
        <w:t xml:space="preserve">БКД </w:t>
      </w:r>
      <w:r w:rsidR="00616E9C" w:rsidRPr="009640B6">
        <w:rPr>
          <w:rFonts w:ascii="Times New Roman" w:eastAsia="Tahoma" w:hAnsi="Times New Roman" w:cs="Times New Roman"/>
          <w:sz w:val="26"/>
          <w:szCs w:val="26"/>
          <w:u w:val="single"/>
          <w:lang w:eastAsia="zh-CN" w:bidi="hi-IN"/>
        </w:rPr>
        <w:t>902</w:t>
      </w:r>
      <w:r w:rsidRPr="009640B6">
        <w:rPr>
          <w:rFonts w:ascii="Times New Roman" w:eastAsia="Tahoma" w:hAnsi="Times New Roman" w:cs="Times New Roman"/>
          <w:sz w:val="26"/>
          <w:szCs w:val="26"/>
          <w:u w:val="single"/>
          <w:lang w:eastAsia="zh-CN" w:bidi="hi-IN"/>
        </w:rPr>
        <w:t>,</w:t>
      </w:r>
      <w:r w:rsidR="00616E9C" w:rsidRPr="009640B6">
        <w:rPr>
          <w:rFonts w:ascii="Times New Roman" w:eastAsia="Tahoma" w:hAnsi="Times New Roman" w:cs="Times New Roman"/>
          <w:sz w:val="26"/>
          <w:szCs w:val="26"/>
          <w:u w:val="single"/>
          <w:lang w:eastAsia="zh-CN" w:bidi="hi-IN"/>
        </w:rPr>
        <w:t>8</w:t>
      </w:r>
      <w:r w:rsidRPr="009640B6">
        <w:rPr>
          <w:rFonts w:ascii="Times New Roman" w:eastAsia="Tahoma" w:hAnsi="Times New Roman" w:cs="Times New Roman"/>
          <w:sz w:val="26"/>
          <w:szCs w:val="26"/>
          <w:lang w:eastAsia="zh-CN" w:bidi="hi-IN"/>
        </w:rPr>
        <w:t xml:space="preserve"> млн. рублей (ФБ- </w:t>
      </w:r>
      <w:r w:rsidRPr="009640B6">
        <w:rPr>
          <w:rFonts w:ascii="Times New Roman" w:eastAsia="Tahoma" w:hAnsi="Times New Roman" w:cs="Times New Roman"/>
          <w:sz w:val="26"/>
          <w:szCs w:val="26"/>
          <w:u w:val="single"/>
          <w:lang w:eastAsia="zh-CN" w:bidi="hi-IN"/>
        </w:rPr>
        <w:t>189,775</w:t>
      </w:r>
      <w:r w:rsidRPr="009640B6">
        <w:rPr>
          <w:rFonts w:ascii="Times New Roman" w:eastAsia="Tahoma" w:hAnsi="Times New Roman" w:cs="Times New Roman"/>
          <w:sz w:val="26"/>
          <w:szCs w:val="26"/>
          <w:lang w:eastAsia="zh-CN" w:bidi="hi-IN"/>
        </w:rPr>
        <w:t xml:space="preserve"> млн. рублей, РБ-</w:t>
      </w:r>
      <w:r w:rsidR="00616E9C" w:rsidRPr="009640B6">
        <w:rPr>
          <w:rFonts w:ascii="Times New Roman" w:eastAsia="Tahoma" w:hAnsi="Times New Roman" w:cs="Times New Roman"/>
          <w:sz w:val="26"/>
          <w:szCs w:val="26"/>
          <w:u w:val="single"/>
          <w:lang w:eastAsia="zh-CN" w:bidi="hi-IN"/>
        </w:rPr>
        <w:t>712</w:t>
      </w:r>
      <w:r w:rsidRPr="009640B6">
        <w:rPr>
          <w:rFonts w:ascii="Times New Roman" w:eastAsia="Tahoma" w:hAnsi="Times New Roman" w:cs="Times New Roman"/>
          <w:sz w:val="26"/>
          <w:szCs w:val="26"/>
          <w:u w:val="single"/>
          <w:lang w:eastAsia="zh-CN" w:bidi="hi-IN"/>
        </w:rPr>
        <w:t>,</w:t>
      </w:r>
      <w:r w:rsidR="00616E9C" w:rsidRPr="009640B6">
        <w:rPr>
          <w:rFonts w:ascii="Times New Roman" w:eastAsia="Tahoma" w:hAnsi="Times New Roman" w:cs="Times New Roman"/>
          <w:sz w:val="26"/>
          <w:szCs w:val="26"/>
          <w:u w:val="single"/>
          <w:lang w:eastAsia="zh-CN" w:bidi="hi-IN"/>
        </w:rPr>
        <w:t>5</w:t>
      </w:r>
      <w:r w:rsidRPr="009640B6">
        <w:rPr>
          <w:rFonts w:ascii="Times New Roman" w:eastAsia="Tahoma" w:hAnsi="Times New Roman" w:cs="Times New Roman"/>
          <w:sz w:val="26"/>
          <w:szCs w:val="26"/>
          <w:lang w:eastAsia="zh-CN" w:bidi="hi-IN"/>
        </w:rPr>
        <w:t xml:space="preserve"> млн. рублей);</w:t>
      </w:r>
    </w:p>
    <w:p w:rsidR="009A20B9" w:rsidRPr="009640B6" w:rsidRDefault="00DF4FDC" w:rsidP="009A20B9">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xml:space="preserve">- </w:t>
      </w:r>
      <w:r w:rsidR="00857587" w:rsidRPr="009640B6">
        <w:rPr>
          <w:rFonts w:ascii="Times New Roman" w:eastAsia="Tahoma" w:hAnsi="Times New Roman" w:cs="Times New Roman"/>
          <w:sz w:val="26"/>
          <w:szCs w:val="26"/>
          <w:lang w:eastAsia="zh-CN" w:bidi="hi-IN"/>
        </w:rPr>
        <w:t>по ведомственной целевой программе (</w:t>
      </w:r>
      <w:r w:rsidRPr="009640B6">
        <w:rPr>
          <w:rFonts w:ascii="Times New Roman" w:eastAsia="Tahoma" w:hAnsi="Times New Roman" w:cs="Times New Roman"/>
          <w:sz w:val="26"/>
          <w:szCs w:val="26"/>
          <w:lang w:eastAsia="zh-CN" w:bidi="hi-IN"/>
        </w:rPr>
        <w:t>ВЦП</w:t>
      </w:r>
      <w:r w:rsidR="00857587" w:rsidRPr="009640B6">
        <w:rPr>
          <w:rFonts w:ascii="Times New Roman" w:eastAsia="Tahoma" w:hAnsi="Times New Roman" w:cs="Times New Roman"/>
          <w:sz w:val="26"/>
          <w:szCs w:val="26"/>
          <w:lang w:eastAsia="zh-CN" w:bidi="hi-IN"/>
        </w:rPr>
        <w:t>)</w:t>
      </w:r>
      <w:r w:rsidRPr="009640B6">
        <w:rPr>
          <w:rFonts w:ascii="Times New Roman" w:eastAsia="Tahoma" w:hAnsi="Times New Roman" w:cs="Times New Roman"/>
          <w:sz w:val="26"/>
          <w:szCs w:val="26"/>
          <w:lang w:eastAsia="zh-CN" w:bidi="hi-IN"/>
        </w:rPr>
        <w:t xml:space="preserve"> </w:t>
      </w:r>
      <w:r w:rsidRPr="009640B6">
        <w:rPr>
          <w:rFonts w:ascii="Times New Roman" w:eastAsia="Tahoma" w:hAnsi="Times New Roman" w:cs="Times New Roman"/>
          <w:sz w:val="26"/>
          <w:szCs w:val="26"/>
          <w:u w:val="single"/>
          <w:lang w:eastAsia="zh-CN" w:bidi="hi-IN"/>
        </w:rPr>
        <w:t>189,94</w:t>
      </w:r>
      <w:r w:rsidRPr="009640B6">
        <w:rPr>
          <w:rFonts w:ascii="Times New Roman" w:eastAsia="Tahoma" w:hAnsi="Times New Roman" w:cs="Times New Roman"/>
          <w:sz w:val="26"/>
          <w:szCs w:val="26"/>
          <w:lang w:eastAsia="zh-CN" w:bidi="hi-IN"/>
        </w:rPr>
        <w:t xml:space="preserve"> млн. рублей (ФБ-</w:t>
      </w:r>
      <w:r w:rsidRPr="009640B6">
        <w:rPr>
          <w:rFonts w:ascii="Times New Roman" w:eastAsia="Tahoma" w:hAnsi="Times New Roman" w:cs="Times New Roman"/>
          <w:sz w:val="26"/>
          <w:szCs w:val="26"/>
          <w:u w:val="single"/>
          <w:lang w:eastAsia="zh-CN" w:bidi="hi-IN"/>
        </w:rPr>
        <w:t>188,163</w:t>
      </w:r>
      <w:r w:rsidRPr="009640B6">
        <w:rPr>
          <w:rFonts w:ascii="Times New Roman" w:eastAsia="Tahoma" w:hAnsi="Times New Roman" w:cs="Times New Roman"/>
          <w:sz w:val="26"/>
          <w:szCs w:val="26"/>
          <w:lang w:eastAsia="zh-CN" w:bidi="hi-IN"/>
        </w:rPr>
        <w:t xml:space="preserve"> млн. рублей, РБ-</w:t>
      </w:r>
      <w:r w:rsidRPr="009640B6">
        <w:rPr>
          <w:rFonts w:ascii="Times New Roman" w:eastAsia="Tahoma" w:hAnsi="Times New Roman" w:cs="Times New Roman"/>
          <w:sz w:val="26"/>
          <w:szCs w:val="26"/>
          <w:u w:val="single"/>
          <w:lang w:eastAsia="zh-CN" w:bidi="hi-IN"/>
        </w:rPr>
        <w:t>1,78</w:t>
      </w:r>
      <w:r w:rsidRPr="009640B6">
        <w:rPr>
          <w:rFonts w:ascii="Times New Roman" w:eastAsia="Tahoma" w:hAnsi="Times New Roman" w:cs="Times New Roman"/>
          <w:sz w:val="26"/>
          <w:szCs w:val="26"/>
          <w:lang w:eastAsia="zh-CN" w:bidi="hi-IN"/>
        </w:rPr>
        <w:t xml:space="preserve"> млн. рублей);</w:t>
      </w:r>
    </w:p>
    <w:p w:rsidR="009A20B9" w:rsidRPr="009640B6" w:rsidRDefault="00DF4FDC" w:rsidP="009A20B9">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xml:space="preserve">- </w:t>
      </w:r>
      <w:r w:rsidR="00857587" w:rsidRPr="009640B6">
        <w:rPr>
          <w:rFonts w:ascii="Times New Roman" w:eastAsia="Tahoma" w:hAnsi="Times New Roman" w:cs="Times New Roman"/>
          <w:sz w:val="26"/>
          <w:szCs w:val="26"/>
          <w:lang w:eastAsia="zh-CN" w:bidi="hi-IN"/>
        </w:rPr>
        <w:t>по аварийно-восстановительным работам (</w:t>
      </w:r>
      <w:r w:rsidRPr="009640B6">
        <w:rPr>
          <w:rFonts w:ascii="Times New Roman" w:eastAsia="Tahoma" w:hAnsi="Times New Roman" w:cs="Times New Roman"/>
          <w:sz w:val="26"/>
          <w:szCs w:val="26"/>
          <w:lang w:eastAsia="zh-CN" w:bidi="hi-IN"/>
        </w:rPr>
        <w:t>АВР</w:t>
      </w:r>
      <w:r w:rsidR="00857587" w:rsidRPr="009640B6">
        <w:rPr>
          <w:rFonts w:ascii="Times New Roman" w:eastAsia="Tahoma" w:hAnsi="Times New Roman" w:cs="Times New Roman"/>
          <w:sz w:val="26"/>
          <w:szCs w:val="26"/>
          <w:lang w:eastAsia="zh-CN" w:bidi="hi-IN"/>
        </w:rPr>
        <w:t>)</w:t>
      </w:r>
      <w:r w:rsidRPr="009640B6">
        <w:rPr>
          <w:rFonts w:ascii="Times New Roman" w:eastAsia="Tahoma" w:hAnsi="Times New Roman" w:cs="Times New Roman"/>
          <w:sz w:val="26"/>
          <w:szCs w:val="26"/>
          <w:lang w:eastAsia="zh-CN" w:bidi="hi-IN"/>
        </w:rPr>
        <w:t xml:space="preserve"> </w:t>
      </w:r>
      <w:r w:rsidRPr="009640B6">
        <w:rPr>
          <w:rFonts w:ascii="Times New Roman" w:eastAsia="Tahoma" w:hAnsi="Times New Roman" w:cs="Times New Roman"/>
          <w:sz w:val="26"/>
          <w:szCs w:val="26"/>
          <w:u w:val="single"/>
          <w:lang w:eastAsia="zh-CN" w:bidi="hi-IN"/>
        </w:rPr>
        <w:t>112,05</w:t>
      </w:r>
      <w:r w:rsidRPr="009640B6">
        <w:rPr>
          <w:rFonts w:ascii="Times New Roman" w:eastAsia="Tahoma" w:hAnsi="Times New Roman" w:cs="Times New Roman"/>
          <w:sz w:val="26"/>
          <w:szCs w:val="26"/>
          <w:lang w:eastAsia="zh-CN" w:bidi="hi-IN"/>
        </w:rPr>
        <w:t xml:space="preserve"> млн. рублей (ФБ-</w:t>
      </w:r>
      <w:r w:rsidRPr="009640B6">
        <w:rPr>
          <w:rFonts w:ascii="Times New Roman" w:eastAsia="Tahoma" w:hAnsi="Times New Roman" w:cs="Times New Roman"/>
          <w:sz w:val="26"/>
          <w:szCs w:val="26"/>
          <w:u w:val="single"/>
          <w:lang w:eastAsia="zh-CN" w:bidi="hi-IN"/>
        </w:rPr>
        <w:t>64,34</w:t>
      </w:r>
      <w:r w:rsidRPr="009640B6">
        <w:rPr>
          <w:rFonts w:ascii="Times New Roman" w:eastAsia="Tahoma" w:hAnsi="Times New Roman" w:cs="Times New Roman"/>
          <w:sz w:val="26"/>
          <w:szCs w:val="26"/>
          <w:lang w:eastAsia="zh-CN" w:bidi="hi-IN"/>
        </w:rPr>
        <w:t xml:space="preserve"> млн. рублей, РБ-</w:t>
      </w:r>
      <w:r w:rsidRPr="009640B6">
        <w:rPr>
          <w:rFonts w:ascii="Times New Roman" w:eastAsia="Tahoma" w:hAnsi="Times New Roman" w:cs="Times New Roman"/>
          <w:sz w:val="26"/>
          <w:szCs w:val="26"/>
          <w:u w:val="single"/>
          <w:lang w:eastAsia="zh-CN" w:bidi="hi-IN"/>
        </w:rPr>
        <w:t>47,71</w:t>
      </w:r>
      <w:r w:rsidRPr="009640B6">
        <w:rPr>
          <w:rFonts w:ascii="Times New Roman" w:eastAsia="Tahoma" w:hAnsi="Times New Roman" w:cs="Times New Roman"/>
          <w:sz w:val="26"/>
          <w:szCs w:val="26"/>
          <w:lang w:eastAsia="zh-CN" w:bidi="hi-IN"/>
        </w:rPr>
        <w:t xml:space="preserve"> млн. рублей).</w:t>
      </w:r>
    </w:p>
    <w:p w:rsidR="009A20B9" w:rsidRPr="009640B6" w:rsidRDefault="001A4C1D" w:rsidP="009A20B9">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По состоянию на 13</w:t>
      </w:r>
      <w:r w:rsidR="008F67BF" w:rsidRPr="009640B6">
        <w:rPr>
          <w:rFonts w:ascii="Times New Roman" w:eastAsia="Tahoma" w:hAnsi="Times New Roman" w:cs="Times New Roman"/>
          <w:sz w:val="26"/>
          <w:szCs w:val="26"/>
          <w:lang w:eastAsia="zh-CN" w:bidi="hi-IN"/>
        </w:rPr>
        <w:t>.01.2023</w:t>
      </w:r>
      <w:r w:rsidR="00DF4FDC" w:rsidRPr="009640B6">
        <w:rPr>
          <w:rFonts w:ascii="Times New Roman" w:eastAsia="Tahoma" w:hAnsi="Times New Roman" w:cs="Times New Roman"/>
          <w:sz w:val="26"/>
          <w:szCs w:val="26"/>
          <w:lang w:eastAsia="zh-CN" w:bidi="hi-IN"/>
        </w:rPr>
        <w:t xml:space="preserve"> г. кассовое исполнение составляет </w:t>
      </w:r>
      <w:r w:rsidR="00616E9C" w:rsidRPr="009640B6">
        <w:rPr>
          <w:rFonts w:ascii="Times New Roman" w:eastAsia="Tahoma" w:hAnsi="Times New Roman" w:cs="Times New Roman"/>
          <w:sz w:val="26"/>
          <w:szCs w:val="26"/>
          <w:lang w:eastAsia="zh-CN" w:bidi="hi-IN"/>
        </w:rPr>
        <w:t>1 204,3 млн. рублей или 100%</w:t>
      </w:r>
      <w:r w:rsidR="00DF4FDC" w:rsidRPr="009640B6">
        <w:rPr>
          <w:rFonts w:ascii="Times New Roman" w:eastAsia="Tahoma" w:hAnsi="Times New Roman" w:cs="Times New Roman"/>
          <w:sz w:val="26"/>
          <w:szCs w:val="26"/>
          <w:lang w:eastAsia="zh-CN" w:bidi="hi-IN"/>
        </w:rPr>
        <w:t xml:space="preserve"> (ФБ - 442,28 млн. рублей или 100,0%, РБ –</w:t>
      </w:r>
      <w:r w:rsidR="00616E9C" w:rsidRPr="009640B6">
        <w:rPr>
          <w:rFonts w:ascii="Times New Roman" w:eastAsia="Tahoma" w:hAnsi="Times New Roman" w:cs="Times New Roman"/>
          <w:sz w:val="26"/>
          <w:szCs w:val="26"/>
          <w:lang w:eastAsia="zh-CN" w:bidi="hi-IN"/>
        </w:rPr>
        <w:t>712,5</w:t>
      </w:r>
      <w:r w:rsidR="00DF4FDC" w:rsidRPr="009640B6">
        <w:rPr>
          <w:rFonts w:ascii="Times New Roman" w:eastAsia="Tahoma" w:hAnsi="Times New Roman" w:cs="Times New Roman"/>
          <w:sz w:val="26"/>
          <w:szCs w:val="26"/>
          <w:lang w:eastAsia="zh-CN" w:bidi="hi-IN"/>
        </w:rPr>
        <w:t xml:space="preserve"> </w:t>
      </w:r>
      <w:r w:rsidR="00616E9C" w:rsidRPr="009640B6">
        <w:rPr>
          <w:rFonts w:ascii="Times New Roman" w:eastAsia="Tahoma" w:hAnsi="Times New Roman" w:cs="Times New Roman"/>
          <w:sz w:val="26"/>
          <w:szCs w:val="26"/>
          <w:lang w:eastAsia="zh-CN" w:bidi="hi-IN"/>
        </w:rPr>
        <w:t>млн. рублей или 100</w:t>
      </w:r>
      <w:r w:rsidR="00DF4FDC" w:rsidRPr="009640B6">
        <w:rPr>
          <w:rFonts w:ascii="Times New Roman" w:eastAsia="Tahoma" w:hAnsi="Times New Roman" w:cs="Times New Roman"/>
          <w:sz w:val="26"/>
          <w:szCs w:val="26"/>
          <w:lang w:eastAsia="zh-CN" w:bidi="hi-IN"/>
        </w:rPr>
        <w:t xml:space="preserve"> %).</w:t>
      </w:r>
    </w:p>
    <w:p w:rsidR="009A20B9" w:rsidRPr="009640B6" w:rsidRDefault="00DF4FDC" w:rsidP="009A20B9">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Исполнение федеральных средств, в том числе:</w:t>
      </w:r>
    </w:p>
    <w:p w:rsidR="009A20B9" w:rsidRPr="009640B6" w:rsidRDefault="00DF4FDC" w:rsidP="009A20B9">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НП БКД 189,775 млн. рублей или 100,0 % от 189,775 млн. рублей;</w:t>
      </w:r>
    </w:p>
    <w:p w:rsidR="009A20B9" w:rsidRPr="009640B6" w:rsidRDefault="00DF4FDC" w:rsidP="009A20B9">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ВЦП 188,163 млн. рублей или 100,0 % от 188,163 млн. рублей;</w:t>
      </w:r>
    </w:p>
    <w:p w:rsidR="00ED5CA1" w:rsidRPr="009640B6" w:rsidRDefault="00DF4FDC" w:rsidP="00ED5CA1">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ahoma" w:hAnsi="Times New Roman" w:cs="Times New Roman"/>
          <w:sz w:val="26"/>
          <w:szCs w:val="26"/>
          <w:lang w:eastAsia="zh-CN" w:bidi="hi-IN"/>
        </w:rPr>
        <w:t>- АВР 64,343 млн. рублей или 100,0% от 64,343 млн. рублей.</w:t>
      </w:r>
    </w:p>
    <w:p w:rsidR="00ED5CA1" w:rsidRPr="009640B6" w:rsidRDefault="00ED5CA1" w:rsidP="00ED5CA1">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p>
    <w:p w:rsidR="00EA608B" w:rsidRPr="009640B6" w:rsidRDefault="00EA608B" w:rsidP="00EA608B">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center"/>
        <w:rPr>
          <w:rFonts w:ascii="Times New Roman" w:eastAsiaTheme="minorHAnsi" w:hAnsi="Times New Roman" w:cs="Times New Roman"/>
          <w:b/>
          <w:sz w:val="26"/>
          <w:szCs w:val="26"/>
          <w:lang w:eastAsia="en-US"/>
        </w:rPr>
      </w:pPr>
      <w:r w:rsidRPr="009640B6">
        <w:rPr>
          <w:rFonts w:ascii="Times New Roman" w:eastAsia="Times New Roman" w:hAnsi="Times New Roman" w:cs="Times New Roman"/>
          <w:b/>
          <w:bCs/>
          <w:sz w:val="26"/>
          <w:szCs w:val="26"/>
          <w:lang w:val="en-US" w:eastAsia="en-US"/>
        </w:rPr>
        <w:t>VI</w:t>
      </w:r>
      <w:r w:rsidR="0005556A" w:rsidRPr="009640B6">
        <w:rPr>
          <w:rFonts w:ascii="Times New Roman" w:eastAsia="Times New Roman" w:hAnsi="Times New Roman" w:cs="Times New Roman"/>
          <w:b/>
          <w:bCs/>
          <w:sz w:val="26"/>
          <w:szCs w:val="26"/>
          <w:lang w:val="en-US" w:eastAsia="en-US"/>
        </w:rPr>
        <w:t>I</w:t>
      </w:r>
      <w:r w:rsidRPr="009640B6">
        <w:rPr>
          <w:rFonts w:ascii="Times New Roman" w:eastAsia="Times New Roman" w:hAnsi="Times New Roman" w:cs="Times New Roman"/>
          <w:b/>
          <w:bCs/>
          <w:sz w:val="26"/>
          <w:szCs w:val="26"/>
          <w:lang w:eastAsia="en-US"/>
        </w:rPr>
        <w:t xml:space="preserve">. Национальный проект </w:t>
      </w:r>
      <w:r w:rsidR="001731EF" w:rsidRPr="009640B6">
        <w:rPr>
          <w:rFonts w:ascii="Times New Roman" w:eastAsia="Times New Roman" w:hAnsi="Times New Roman" w:cs="Times New Roman"/>
          <w:b/>
          <w:bCs/>
          <w:sz w:val="26"/>
          <w:szCs w:val="26"/>
          <w:lang w:eastAsia="en-US"/>
        </w:rPr>
        <w:t>«Жилье и городская среда»</w:t>
      </w:r>
    </w:p>
    <w:p w:rsidR="00AB2C39" w:rsidRPr="009640B6" w:rsidRDefault="00AB2C39" w:rsidP="00EA608B">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p>
    <w:p w:rsidR="009E665A" w:rsidRPr="009640B6" w:rsidRDefault="00AB2C39" w:rsidP="009E665A">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b/>
          <w:sz w:val="26"/>
          <w:szCs w:val="26"/>
          <w:lang w:eastAsia="en-US"/>
        </w:rPr>
        <w:t>1. Региональный п</w:t>
      </w:r>
      <w:r w:rsidR="001731EF" w:rsidRPr="009640B6">
        <w:rPr>
          <w:rFonts w:ascii="Times New Roman" w:eastAsiaTheme="minorHAnsi" w:hAnsi="Times New Roman" w:cs="Times New Roman"/>
          <w:b/>
          <w:sz w:val="26"/>
          <w:szCs w:val="26"/>
          <w:lang w:eastAsia="en-US"/>
        </w:rPr>
        <w:t>роект</w:t>
      </w:r>
      <w:r w:rsidR="001731EF" w:rsidRPr="009640B6">
        <w:rPr>
          <w:rFonts w:ascii="Times New Roman" w:eastAsia="Courier New" w:hAnsi="Times New Roman" w:cs="Times New Roman"/>
          <w:b/>
          <w:sz w:val="26"/>
          <w:szCs w:val="26"/>
          <w:lang w:eastAsia="en-US"/>
        </w:rPr>
        <w:t xml:space="preserve"> «Жилье и городская среда»</w:t>
      </w:r>
      <w:r w:rsidRPr="009640B6">
        <w:rPr>
          <w:rFonts w:ascii="Times New Roman" w:eastAsia="Courier New" w:hAnsi="Times New Roman" w:cs="Times New Roman"/>
          <w:b/>
          <w:sz w:val="26"/>
          <w:szCs w:val="26"/>
          <w:lang w:eastAsia="en-US"/>
        </w:rPr>
        <w:t>.</w:t>
      </w:r>
      <w:r w:rsidR="001731EF" w:rsidRPr="009640B6">
        <w:rPr>
          <w:rFonts w:ascii="Times New Roman" w:eastAsia="Courier New" w:hAnsi="Times New Roman" w:cs="Times New Roman"/>
          <w:b/>
          <w:sz w:val="26"/>
          <w:szCs w:val="26"/>
          <w:lang w:eastAsia="en-US"/>
        </w:rPr>
        <w:t xml:space="preserve"> </w:t>
      </w:r>
    </w:p>
    <w:p w:rsidR="00071AFD" w:rsidRPr="009640B6" w:rsidRDefault="001731EF" w:rsidP="00071AFD">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Courier New" w:hAnsi="Times New Roman" w:cs="Times New Roman"/>
          <w:sz w:val="26"/>
          <w:szCs w:val="26"/>
          <w:lang w:eastAsia="en-US"/>
        </w:rPr>
        <w:t>В 2022 году план по вводу жилья составляет 111 </w:t>
      </w:r>
      <w:proofErr w:type="spellStart"/>
      <w:r w:rsidRPr="009640B6">
        <w:rPr>
          <w:rFonts w:ascii="Times New Roman" w:eastAsia="Courier New" w:hAnsi="Times New Roman" w:cs="Times New Roman"/>
          <w:sz w:val="26"/>
          <w:szCs w:val="26"/>
          <w:lang w:eastAsia="en-US"/>
        </w:rPr>
        <w:t>тыс.кв.м</w:t>
      </w:r>
      <w:proofErr w:type="spellEnd"/>
      <w:r w:rsidRPr="009640B6">
        <w:rPr>
          <w:rFonts w:ascii="Times New Roman" w:eastAsia="Courier New" w:hAnsi="Times New Roman" w:cs="Times New Roman"/>
          <w:sz w:val="26"/>
          <w:szCs w:val="26"/>
          <w:lang w:eastAsia="en-US"/>
        </w:rPr>
        <w:t xml:space="preserve">., который </w:t>
      </w:r>
      <w:r w:rsidRPr="009640B6">
        <w:rPr>
          <w:rFonts w:ascii="Times New Roman" w:eastAsia="Calibri" w:hAnsi="Times New Roman" w:cs="Times New Roman"/>
          <w:sz w:val="26"/>
          <w:szCs w:val="26"/>
          <w:lang w:eastAsia="en-US"/>
        </w:rPr>
        <w:t>планируется</w:t>
      </w:r>
      <w:r w:rsidRPr="009640B6">
        <w:rPr>
          <w:rFonts w:ascii="Times New Roman" w:eastAsia="Courier New" w:hAnsi="Times New Roman" w:cs="Times New Roman"/>
          <w:sz w:val="26"/>
          <w:szCs w:val="26"/>
          <w:lang w:eastAsia="en-US"/>
        </w:rPr>
        <w:t xml:space="preserve"> достичь за счет индивидуального жилищного строительства и за счет реализации государственных программ (МКД – 33 </w:t>
      </w:r>
      <w:proofErr w:type="spellStart"/>
      <w:r w:rsidRPr="009640B6">
        <w:rPr>
          <w:rFonts w:ascii="Times New Roman" w:eastAsia="Courier New" w:hAnsi="Times New Roman" w:cs="Times New Roman"/>
          <w:sz w:val="26"/>
          <w:szCs w:val="26"/>
          <w:lang w:eastAsia="en-US"/>
        </w:rPr>
        <w:t>тыс.кв.м</w:t>
      </w:r>
      <w:proofErr w:type="spellEnd"/>
      <w:r w:rsidRPr="009640B6">
        <w:rPr>
          <w:rFonts w:ascii="Times New Roman" w:eastAsia="Courier New" w:hAnsi="Times New Roman" w:cs="Times New Roman"/>
          <w:sz w:val="26"/>
          <w:szCs w:val="26"/>
          <w:lang w:eastAsia="en-US"/>
        </w:rPr>
        <w:t xml:space="preserve">., ИЖС – 78 </w:t>
      </w:r>
      <w:proofErr w:type="spellStart"/>
      <w:r w:rsidRPr="009640B6">
        <w:rPr>
          <w:rFonts w:ascii="Times New Roman" w:eastAsia="Courier New" w:hAnsi="Times New Roman" w:cs="Times New Roman"/>
          <w:sz w:val="26"/>
          <w:szCs w:val="26"/>
          <w:lang w:eastAsia="en-US"/>
        </w:rPr>
        <w:t>тыс.кв.м</w:t>
      </w:r>
      <w:proofErr w:type="spellEnd"/>
      <w:r w:rsidRPr="009640B6">
        <w:rPr>
          <w:rFonts w:ascii="Times New Roman" w:eastAsia="Courier New" w:hAnsi="Times New Roman" w:cs="Times New Roman"/>
          <w:sz w:val="26"/>
          <w:szCs w:val="26"/>
          <w:lang w:eastAsia="en-US"/>
        </w:rPr>
        <w:t>.).</w:t>
      </w:r>
    </w:p>
    <w:p w:rsidR="00071AFD" w:rsidRPr="009640B6" w:rsidRDefault="001731EF" w:rsidP="00071AFD">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SimSun" w:hAnsi="Times New Roman" w:cs="Times New Roman"/>
          <w:kern w:val="2"/>
          <w:sz w:val="26"/>
          <w:szCs w:val="26"/>
          <w:lang w:eastAsia="zh-CN"/>
        </w:rPr>
        <w:t xml:space="preserve">По данным статистики за 11 месяцев на территории Республики Тыва введено 138,7 тыс. кв. м. жилья или 124,9 % от плана 2022 года. </w:t>
      </w:r>
    </w:p>
    <w:p w:rsidR="00071AFD" w:rsidRPr="009640B6" w:rsidRDefault="001731EF" w:rsidP="00071AFD">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SimSun" w:hAnsi="Times New Roman" w:cs="Times New Roman"/>
          <w:kern w:val="2"/>
          <w:sz w:val="26"/>
          <w:szCs w:val="26"/>
          <w:lang w:eastAsia="zh-CN"/>
        </w:rPr>
        <w:t xml:space="preserve">МКД (план 33,0 тыс. </w:t>
      </w:r>
      <w:proofErr w:type="spellStart"/>
      <w:r w:rsidRPr="009640B6">
        <w:rPr>
          <w:rFonts w:ascii="Times New Roman" w:eastAsia="SimSun" w:hAnsi="Times New Roman" w:cs="Times New Roman"/>
          <w:kern w:val="2"/>
          <w:sz w:val="26"/>
          <w:szCs w:val="26"/>
          <w:lang w:eastAsia="zh-CN"/>
        </w:rPr>
        <w:t>кв.м</w:t>
      </w:r>
      <w:proofErr w:type="spellEnd"/>
      <w:r w:rsidRPr="009640B6">
        <w:rPr>
          <w:rFonts w:ascii="Times New Roman" w:eastAsia="SimSun" w:hAnsi="Times New Roman" w:cs="Times New Roman"/>
          <w:kern w:val="2"/>
          <w:sz w:val="26"/>
          <w:szCs w:val="26"/>
          <w:lang w:eastAsia="zh-CN"/>
        </w:rPr>
        <w:t xml:space="preserve">., факт – 18,8 тыс. кв. м. или 57,0 % от плана);  </w:t>
      </w:r>
    </w:p>
    <w:p w:rsidR="00071AFD" w:rsidRPr="009640B6" w:rsidRDefault="001731EF" w:rsidP="00071AFD">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SimSun" w:hAnsi="Times New Roman" w:cs="Times New Roman"/>
          <w:kern w:val="2"/>
          <w:sz w:val="26"/>
          <w:szCs w:val="26"/>
          <w:lang w:eastAsia="zh-CN"/>
        </w:rPr>
        <w:t xml:space="preserve">ИЖС (план 78,0 тыс. </w:t>
      </w:r>
      <w:proofErr w:type="spellStart"/>
      <w:r w:rsidRPr="009640B6">
        <w:rPr>
          <w:rFonts w:ascii="Times New Roman" w:eastAsia="SimSun" w:hAnsi="Times New Roman" w:cs="Times New Roman"/>
          <w:kern w:val="2"/>
          <w:sz w:val="26"/>
          <w:szCs w:val="26"/>
          <w:lang w:eastAsia="zh-CN"/>
        </w:rPr>
        <w:t>кв.м</w:t>
      </w:r>
      <w:proofErr w:type="spellEnd"/>
      <w:r w:rsidRPr="009640B6">
        <w:rPr>
          <w:rFonts w:ascii="Times New Roman" w:eastAsia="SimSun" w:hAnsi="Times New Roman" w:cs="Times New Roman"/>
          <w:kern w:val="2"/>
          <w:sz w:val="26"/>
          <w:szCs w:val="26"/>
          <w:lang w:eastAsia="zh-CN"/>
        </w:rPr>
        <w:t>., факт – 119,9 тыс. кв. м. или 153,7 % от плана).</w:t>
      </w:r>
    </w:p>
    <w:p w:rsidR="00420215" w:rsidRPr="009640B6" w:rsidRDefault="001731EF" w:rsidP="00071AFD">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Courier New" w:hAnsi="Times New Roman" w:cs="Times New Roman"/>
          <w:b/>
          <w:sz w:val="26"/>
          <w:szCs w:val="26"/>
          <w:lang w:eastAsia="en-US"/>
        </w:rPr>
        <w:t>Программа «Стимул»</w:t>
      </w:r>
      <w:r w:rsidR="00071AFD" w:rsidRPr="009640B6">
        <w:rPr>
          <w:rFonts w:ascii="Times New Roman" w:eastAsiaTheme="minorHAnsi" w:hAnsi="Times New Roman" w:cs="Times New Roman"/>
          <w:b/>
          <w:sz w:val="26"/>
          <w:szCs w:val="26"/>
          <w:lang w:eastAsia="en-US"/>
        </w:rPr>
        <w:t xml:space="preserve">. </w:t>
      </w:r>
    </w:p>
    <w:p w:rsidR="00420215" w:rsidRPr="009640B6" w:rsidRDefault="001731EF" w:rsidP="00071AFD">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Courier New" w:hAnsi="Times New Roman" w:cs="Times New Roman"/>
          <w:sz w:val="26"/>
          <w:szCs w:val="26"/>
          <w:lang w:eastAsia="en-US"/>
        </w:rPr>
        <w:t>В 2021 году в республике завершено строительство объекта «Строительство инженерных сетей 2 очереди мкрн. «Южный» в г. Кызыле» на 71 155,969 тыс. рублей.</w:t>
      </w:r>
    </w:p>
    <w:p w:rsidR="001731EF" w:rsidRPr="009640B6" w:rsidRDefault="001731EF" w:rsidP="00071AFD">
      <w:pPr>
        <w:widowControl w:val="0"/>
        <w:pBdr>
          <w:top w:val="single" w:sz="4" w:space="0" w:color="FFFFFF"/>
          <w:left w:val="single" w:sz="4" w:space="0" w:color="FFFFFF"/>
          <w:bottom w:val="single" w:sz="4" w:space="31" w:color="FFFFFF"/>
          <w:right w:val="single" w:sz="4" w:space="0" w:color="FFFFFF"/>
        </w:pBdr>
        <w:shd w:val="clear" w:color="auto" w:fill="FFFFFF"/>
        <w:tabs>
          <w:tab w:val="left" w:pos="0"/>
          <w:tab w:val="left" w:pos="709"/>
        </w:tabs>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sz w:val="26"/>
          <w:szCs w:val="26"/>
          <w:lang w:eastAsia="en-US" w:bidi="ru-RU"/>
        </w:rPr>
        <w:t>В 2022 году</w:t>
      </w:r>
      <w:r w:rsidRPr="009640B6">
        <w:rPr>
          <w:rFonts w:ascii="Times New Roman" w:eastAsiaTheme="minorHAnsi" w:hAnsi="Times New Roman" w:cs="Times New Roman"/>
          <w:b/>
          <w:sz w:val="26"/>
          <w:szCs w:val="26"/>
          <w:lang w:eastAsia="en-US" w:bidi="ru-RU"/>
        </w:rPr>
        <w:t xml:space="preserve"> </w:t>
      </w:r>
      <w:r w:rsidRPr="009640B6">
        <w:rPr>
          <w:rFonts w:ascii="Times New Roman" w:eastAsiaTheme="minorHAnsi" w:hAnsi="Times New Roman" w:cs="Times New Roman"/>
          <w:sz w:val="26"/>
          <w:szCs w:val="26"/>
          <w:lang w:eastAsia="en-US"/>
        </w:rPr>
        <w:t xml:space="preserve">план ввода жилья в рамках мероприятия по стимулированию программ развития жилищного строительства составлял 3,0 тыс. </w:t>
      </w:r>
      <w:proofErr w:type="spellStart"/>
      <w:r w:rsidRPr="009640B6">
        <w:rPr>
          <w:rFonts w:ascii="Times New Roman" w:eastAsiaTheme="minorHAnsi" w:hAnsi="Times New Roman" w:cs="Times New Roman"/>
          <w:sz w:val="26"/>
          <w:szCs w:val="26"/>
          <w:lang w:eastAsia="en-US"/>
        </w:rPr>
        <w:t>кв.м</w:t>
      </w:r>
      <w:proofErr w:type="spellEnd"/>
      <w:r w:rsidRPr="009640B6">
        <w:rPr>
          <w:rFonts w:ascii="Times New Roman" w:eastAsiaTheme="minorHAnsi" w:hAnsi="Times New Roman" w:cs="Times New Roman"/>
          <w:sz w:val="26"/>
          <w:szCs w:val="26"/>
          <w:lang w:eastAsia="en-US"/>
        </w:rPr>
        <w:t xml:space="preserve">., факт- 7,4 </w:t>
      </w:r>
      <w:proofErr w:type="spellStart"/>
      <w:r w:rsidRPr="009640B6">
        <w:rPr>
          <w:rFonts w:ascii="Times New Roman" w:eastAsiaTheme="minorHAnsi" w:hAnsi="Times New Roman" w:cs="Times New Roman"/>
          <w:sz w:val="26"/>
          <w:szCs w:val="26"/>
          <w:lang w:eastAsia="en-US"/>
        </w:rPr>
        <w:t>тыс.кв.м</w:t>
      </w:r>
      <w:proofErr w:type="spellEnd"/>
      <w:r w:rsidRPr="009640B6">
        <w:rPr>
          <w:rFonts w:ascii="Times New Roman" w:eastAsiaTheme="minorHAnsi" w:hAnsi="Times New Roman" w:cs="Times New Roman"/>
          <w:sz w:val="26"/>
          <w:szCs w:val="26"/>
          <w:lang w:eastAsia="en-US"/>
        </w:rPr>
        <w:t>. или 246,7% от плана, который достигли за счет строительства следующих домов:</w:t>
      </w:r>
    </w:p>
    <w:tbl>
      <w:tblPr>
        <w:tblW w:w="9819" w:type="dxa"/>
        <w:tblInd w:w="93" w:type="dxa"/>
        <w:tblLook w:val="04A0" w:firstRow="1" w:lastRow="0" w:firstColumn="1" w:lastColumn="0" w:noHBand="0" w:noVBand="1"/>
      </w:tblPr>
      <w:tblGrid>
        <w:gridCol w:w="1135"/>
        <w:gridCol w:w="2028"/>
        <w:gridCol w:w="1831"/>
        <w:gridCol w:w="2124"/>
        <w:gridCol w:w="2701"/>
      </w:tblGrid>
      <w:tr w:rsidR="001731EF" w:rsidRPr="001731EF" w:rsidTr="00420215">
        <w:trPr>
          <w:trHeight w:val="408"/>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1731EF" w:rsidRPr="001731EF" w:rsidRDefault="001731EF" w:rsidP="00420215">
            <w:pPr>
              <w:widowControl w:val="0"/>
              <w:spacing w:after="0" w:line="240" w:lineRule="auto"/>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 xml:space="preserve">Адрес дома </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731EF" w:rsidRPr="001731EF" w:rsidRDefault="001731EF" w:rsidP="00420215">
            <w:pPr>
              <w:widowControl w:val="0"/>
              <w:spacing w:after="0" w:line="240" w:lineRule="auto"/>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 xml:space="preserve">Жилая площадь, </w:t>
            </w:r>
            <w:proofErr w:type="spellStart"/>
            <w:r w:rsidRPr="001731EF">
              <w:rPr>
                <w:rFonts w:ascii="Times New Roman" w:eastAsiaTheme="minorHAnsi" w:hAnsi="Times New Roman" w:cs="Times New Roman"/>
                <w:color w:val="000000"/>
                <w:lang w:eastAsia="en-US"/>
              </w:rPr>
              <w:t>кв.м</w:t>
            </w:r>
            <w:proofErr w:type="spellEnd"/>
            <w:r w:rsidRPr="001731EF">
              <w:rPr>
                <w:rFonts w:ascii="Times New Roman" w:eastAsiaTheme="minorHAnsi" w:hAnsi="Times New Roman" w:cs="Times New Roman"/>
                <w:color w:val="000000"/>
                <w:lang w:eastAsia="en-US"/>
              </w:rPr>
              <w:t>.</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1731EF" w:rsidRPr="001731EF" w:rsidRDefault="001731EF" w:rsidP="00420215">
            <w:pPr>
              <w:widowControl w:val="0"/>
              <w:spacing w:after="0" w:line="240" w:lineRule="auto"/>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Строительная готовность, %</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rsidR="001731EF" w:rsidRPr="001731EF" w:rsidRDefault="001731EF" w:rsidP="00420215">
            <w:pPr>
              <w:widowControl w:val="0"/>
              <w:spacing w:after="0" w:line="240" w:lineRule="auto"/>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 xml:space="preserve">Завершение строительства </w:t>
            </w:r>
          </w:p>
        </w:tc>
      </w:tr>
      <w:tr w:rsidR="001731EF" w:rsidRPr="001731EF" w:rsidTr="00420215">
        <w:trPr>
          <w:trHeight w:val="24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1</w:t>
            </w:r>
          </w:p>
        </w:tc>
        <w:tc>
          <w:tcPr>
            <w:tcW w:w="2075" w:type="dxa"/>
            <w:tcBorders>
              <w:top w:val="nil"/>
              <w:left w:val="nil"/>
              <w:bottom w:val="single" w:sz="4" w:space="0" w:color="auto"/>
              <w:right w:val="single" w:sz="4" w:space="0" w:color="auto"/>
            </w:tcBorders>
            <w:shd w:val="clear" w:color="auto" w:fill="auto"/>
            <w:vAlign w:val="center"/>
            <w:hideMark/>
          </w:tcPr>
          <w:p w:rsidR="001731EF" w:rsidRPr="001731EF" w:rsidRDefault="001731EF" w:rsidP="00420215">
            <w:pPr>
              <w:widowControl w:val="0"/>
              <w:spacing w:after="0" w:line="240" w:lineRule="auto"/>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 xml:space="preserve">О. </w:t>
            </w:r>
            <w:proofErr w:type="spellStart"/>
            <w:r w:rsidRPr="001731EF">
              <w:rPr>
                <w:rFonts w:ascii="Times New Roman" w:eastAsiaTheme="minorHAnsi" w:hAnsi="Times New Roman" w:cs="Times New Roman"/>
                <w:color w:val="000000"/>
                <w:lang w:eastAsia="en-US"/>
              </w:rPr>
              <w:t>Сагаан-оола</w:t>
            </w:r>
            <w:proofErr w:type="spellEnd"/>
            <w:r w:rsidRPr="001731EF">
              <w:rPr>
                <w:rFonts w:ascii="Times New Roman" w:eastAsiaTheme="minorHAnsi" w:hAnsi="Times New Roman" w:cs="Times New Roman"/>
                <w:color w:val="000000"/>
                <w:lang w:eastAsia="en-US"/>
              </w:rPr>
              <w:t>, д. 1 стр.</w:t>
            </w:r>
          </w:p>
        </w:tc>
        <w:tc>
          <w:tcPr>
            <w:tcW w:w="1831" w:type="dxa"/>
            <w:tcBorders>
              <w:top w:val="nil"/>
              <w:left w:val="nil"/>
              <w:bottom w:val="single" w:sz="4" w:space="0" w:color="auto"/>
              <w:right w:val="single" w:sz="4" w:space="0" w:color="auto"/>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4210</w:t>
            </w:r>
          </w:p>
        </w:tc>
        <w:tc>
          <w:tcPr>
            <w:tcW w:w="2124" w:type="dxa"/>
            <w:tcBorders>
              <w:top w:val="nil"/>
              <w:left w:val="nil"/>
              <w:bottom w:val="single" w:sz="4" w:space="0" w:color="auto"/>
              <w:right w:val="single" w:sz="4" w:space="0" w:color="auto"/>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100%</w:t>
            </w:r>
          </w:p>
        </w:tc>
        <w:tc>
          <w:tcPr>
            <w:tcW w:w="2701" w:type="dxa"/>
            <w:tcBorders>
              <w:top w:val="nil"/>
              <w:left w:val="nil"/>
              <w:bottom w:val="single" w:sz="4" w:space="0" w:color="auto"/>
              <w:right w:val="single" w:sz="4" w:space="0" w:color="auto"/>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4 квартал 2022 г.</w:t>
            </w:r>
          </w:p>
        </w:tc>
      </w:tr>
      <w:tr w:rsidR="001731EF" w:rsidRPr="001731EF" w:rsidTr="00420215">
        <w:trPr>
          <w:trHeight w:val="132"/>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3</w:t>
            </w:r>
          </w:p>
        </w:tc>
        <w:tc>
          <w:tcPr>
            <w:tcW w:w="2075" w:type="dxa"/>
            <w:tcBorders>
              <w:top w:val="single" w:sz="4" w:space="0" w:color="auto"/>
              <w:left w:val="nil"/>
              <w:bottom w:val="single" w:sz="4" w:space="0" w:color="auto"/>
              <w:right w:val="single" w:sz="4" w:space="0" w:color="auto"/>
            </w:tcBorders>
            <w:shd w:val="clear" w:color="auto" w:fill="auto"/>
            <w:vAlign w:val="center"/>
          </w:tcPr>
          <w:p w:rsidR="001731EF" w:rsidRPr="001731EF" w:rsidRDefault="001731EF" w:rsidP="00420215">
            <w:pPr>
              <w:widowControl w:val="0"/>
              <w:spacing w:after="0" w:line="240" w:lineRule="auto"/>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Многоквартирный дом по ул. Суворова</w:t>
            </w: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3171</w:t>
            </w: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100%</w:t>
            </w:r>
          </w:p>
        </w:tc>
        <w:tc>
          <w:tcPr>
            <w:tcW w:w="2701" w:type="dxa"/>
            <w:tcBorders>
              <w:top w:val="single" w:sz="4" w:space="0" w:color="auto"/>
              <w:left w:val="nil"/>
              <w:bottom w:val="single" w:sz="4" w:space="0" w:color="auto"/>
              <w:right w:val="single" w:sz="4" w:space="0" w:color="auto"/>
            </w:tcBorders>
            <w:shd w:val="clear" w:color="auto" w:fill="auto"/>
            <w:noWrap/>
            <w:vAlign w:val="center"/>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bidi="ru-RU"/>
              </w:rPr>
              <w:t>4 квартал 2022 г.</w:t>
            </w:r>
          </w:p>
        </w:tc>
      </w:tr>
      <w:tr w:rsidR="001731EF" w:rsidRPr="001731EF" w:rsidTr="00420215">
        <w:trPr>
          <w:trHeight w:val="240"/>
        </w:trPr>
        <w:tc>
          <w:tcPr>
            <w:tcW w:w="3163" w:type="dxa"/>
            <w:gridSpan w:val="2"/>
            <w:tcBorders>
              <w:top w:val="single" w:sz="4" w:space="0" w:color="auto"/>
              <w:left w:val="single" w:sz="4" w:space="0" w:color="auto"/>
              <w:bottom w:val="single" w:sz="4" w:space="0" w:color="auto"/>
              <w:right w:val="nil"/>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ИТОГО</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bidi="ru-RU"/>
              </w:rPr>
              <w:t>7381</w:t>
            </w:r>
          </w:p>
        </w:tc>
        <w:tc>
          <w:tcPr>
            <w:tcW w:w="2124" w:type="dxa"/>
            <w:tcBorders>
              <w:top w:val="nil"/>
              <w:left w:val="nil"/>
              <w:bottom w:val="single" w:sz="4" w:space="0" w:color="auto"/>
              <w:right w:val="single" w:sz="4" w:space="0" w:color="auto"/>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 </w:t>
            </w:r>
          </w:p>
        </w:tc>
        <w:tc>
          <w:tcPr>
            <w:tcW w:w="2701" w:type="dxa"/>
            <w:tcBorders>
              <w:top w:val="nil"/>
              <w:left w:val="nil"/>
              <w:bottom w:val="single" w:sz="4" w:space="0" w:color="auto"/>
              <w:right w:val="single" w:sz="4" w:space="0" w:color="auto"/>
            </w:tcBorders>
            <w:shd w:val="clear" w:color="auto" w:fill="auto"/>
            <w:noWrap/>
            <w:vAlign w:val="center"/>
            <w:hideMark/>
          </w:tcPr>
          <w:p w:rsidR="001731EF" w:rsidRPr="001731EF" w:rsidRDefault="001731EF" w:rsidP="006A5868">
            <w:pPr>
              <w:widowControl w:val="0"/>
              <w:spacing w:after="0" w:line="240" w:lineRule="auto"/>
              <w:ind w:firstLine="709"/>
              <w:jc w:val="both"/>
              <w:rPr>
                <w:rFonts w:ascii="Times New Roman" w:eastAsiaTheme="minorHAnsi" w:hAnsi="Times New Roman" w:cs="Times New Roman"/>
                <w:color w:val="000000"/>
                <w:lang w:eastAsia="en-US"/>
              </w:rPr>
            </w:pPr>
            <w:r w:rsidRPr="001731EF">
              <w:rPr>
                <w:rFonts w:ascii="Times New Roman" w:eastAsiaTheme="minorHAnsi" w:hAnsi="Times New Roman" w:cs="Times New Roman"/>
                <w:color w:val="000000"/>
                <w:lang w:eastAsia="en-US"/>
              </w:rPr>
              <w:t> </w:t>
            </w:r>
          </w:p>
        </w:tc>
      </w:tr>
    </w:tbl>
    <w:p w:rsidR="001731EF" w:rsidRPr="001731EF" w:rsidRDefault="001731EF" w:rsidP="006A5868">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Calibri" w:hAnsi="Times New Roman" w:cs="Times New Roman"/>
          <w:sz w:val="28"/>
          <w:szCs w:val="28"/>
          <w:lang w:eastAsia="en-US"/>
        </w:rPr>
      </w:pPr>
    </w:p>
    <w:p w:rsidR="001731EF" w:rsidRPr="009640B6" w:rsidRDefault="001731EF" w:rsidP="006A5868">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alibri" w:hAnsi="Times New Roman" w:cs="Times New Roman"/>
          <w:sz w:val="26"/>
          <w:szCs w:val="26"/>
          <w:lang w:eastAsia="en-US"/>
        </w:rPr>
        <w:t>27.12.2022</w:t>
      </w:r>
      <w:r w:rsidR="00420215"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заключено соглашение № 069-09-2023-392 на мероприятия по стимулированию программ развития жилищного строительства на 2023-2025</w:t>
      </w:r>
      <w:r w:rsidR="00A77934">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 xml:space="preserve">гг. </w:t>
      </w:r>
      <w:r w:rsidRPr="009640B6">
        <w:rPr>
          <w:rFonts w:ascii="Times New Roman" w:eastAsiaTheme="minorHAnsi" w:hAnsi="Times New Roman" w:cs="Times New Roman"/>
          <w:sz w:val="26"/>
          <w:szCs w:val="26"/>
          <w:lang w:eastAsia="en-US"/>
        </w:rPr>
        <w:t xml:space="preserve">По программе «Стимул» в Республике Тыва предусмотрено строительство и реконструкцию очистных сооружений в городе Кызыле, на 2023-2024 гг. – 961 498,15 тыс. рублей (I этап 446797,15 тыс. рублей, II этап 514701,0 тыс. рублей (строительство (реконструкция канализационных очистных сооружений). </w:t>
      </w:r>
    </w:p>
    <w:p w:rsidR="001731EF" w:rsidRPr="009640B6" w:rsidRDefault="001731EF" w:rsidP="006A5868">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Износ существующих очистных сооружений в городе Кызыле составляет 90%. Участие в программе «Стимул» позволит с 2023 года начать реконструкцию существующих и строительство новых очистных сооружений, мощностью 50 тыс. </w:t>
      </w:r>
      <w:proofErr w:type="spellStart"/>
      <w:r w:rsidRPr="009640B6">
        <w:rPr>
          <w:rFonts w:ascii="Times New Roman" w:eastAsiaTheme="minorHAnsi" w:hAnsi="Times New Roman" w:cs="Times New Roman"/>
          <w:sz w:val="26"/>
          <w:szCs w:val="26"/>
          <w:lang w:eastAsia="en-US"/>
        </w:rPr>
        <w:t>куб.м</w:t>
      </w:r>
      <w:proofErr w:type="spellEnd"/>
      <w:r w:rsidRPr="009640B6">
        <w:rPr>
          <w:rFonts w:ascii="Times New Roman" w:eastAsiaTheme="minorHAnsi" w:hAnsi="Times New Roman" w:cs="Times New Roman"/>
          <w:sz w:val="26"/>
          <w:szCs w:val="26"/>
          <w:lang w:eastAsia="en-US"/>
        </w:rPr>
        <w:t>. /</w:t>
      </w:r>
      <w:proofErr w:type="spellStart"/>
      <w:r w:rsidRPr="009640B6">
        <w:rPr>
          <w:rFonts w:ascii="Times New Roman" w:eastAsiaTheme="minorHAnsi" w:hAnsi="Times New Roman" w:cs="Times New Roman"/>
          <w:sz w:val="26"/>
          <w:szCs w:val="26"/>
          <w:lang w:eastAsia="en-US"/>
        </w:rPr>
        <w:t>сут</w:t>
      </w:r>
      <w:proofErr w:type="spellEnd"/>
      <w:r w:rsidRPr="009640B6">
        <w:rPr>
          <w:rFonts w:ascii="Times New Roman" w:eastAsiaTheme="minorHAnsi" w:hAnsi="Times New Roman" w:cs="Times New Roman"/>
          <w:sz w:val="26"/>
          <w:szCs w:val="26"/>
          <w:lang w:eastAsia="en-US"/>
        </w:rPr>
        <w:t>. с учетом застройки новых кварталов жилой застройки и строительства новых социальных объектов.</w:t>
      </w:r>
    </w:p>
    <w:p w:rsidR="007A12DC" w:rsidRPr="009640B6" w:rsidRDefault="001731EF" w:rsidP="007A12DC">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color w:val="000000"/>
          <w:sz w:val="26"/>
          <w:szCs w:val="26"/>
          <w:lang w:eastAsia="en-US"/>
        </w:rPr>
        <w:t>Согласно положительному заключению, выданного ГАУ Управление государственной строительной экспертизы Республики Тыва от 05.12.2022г. № 17-1-1-3-085087-2022, сметная стоимость объекта составляет 6650,3 млн. рублей.</w:t>
      </w:r>
    </w:p>
    <w:p w:rsidR="007A12DC" w:rsidRPr="009640B6" w:rsidRDefault="007A12DC" w:rsidP="007A12DC">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
          <w:sz w:val="26"/>
          <w:szCs w:val="26"/>
          <w:lang w:eastAsia="en-US"/>
        </w:rPr>
        <w:t>2.</w:t>
      </w:r>
      <w:r w:rsidRPr="009640B6">
        <w:rPr>
          <w:rFonts w:ascii="Times New Roman" w:eastAsiaTheme="minorHAnsi" w:hAnsi="Times New Roman" w:cs="Times New Roman"/>
          <w:sz w:val="26"/>
          <w:szCs w:val="26"/>
          <w:lang w:eastAsia="en-US"/>
        </w:rPr>
        <w:t xml:space="preserve"> </w:t>
      </w:r>
      <w:r w:rsidR="00422141" w:rsidRPr="009640B6">
        <w:rPr>
          <w:rFonts w:ascii="Times New Roman" w:hAnsi="Times New Roman" w:cs="Times New Roman"/>
          <w:b/>
          <w:sz w:val="26"/>
          <w:szCs w:val="26"/>
        </w:rPr>
        <w:t>Региональный</w:t>
      </w:r>
      <w:r w:rsidR="00422141" w:rsidRPr="009640B6">
        <w:rPr>
          <w:rFonts w:ascii="Times New Roman" w:eastAsia="Times New Roman" w:hAnsi="Times New Roman" w:cs="Times New Roman"/>
          <w:b/>
          <w:iCs/>
          <w:sz w:val="26"/>
          <w:szCs w:val="26"/>
          <w:lang w:eastAsia="en-US"/>
        </w:rPr>
        <w:t xml:space="preserve"> п</w:t>
      </w:r>
      <w:r w:rsidR="001731EF" w:rsidRPr="009640B6">
        <w:rPr>
          <w:rFonts w:ascii="Times New Roman" w:eastAsia="Times New Roman" w:hAnsi="Times New Roman" w:cs="Times New Roman"/>
          <w:b/>
          <w:iCs/>
          <w:sz w:val="26"/>
          <w:szCs w:val="26"/>
          <w:lang w:eastAsia="en-US"/>
        </w:rPr>
        <w:t>роект «Обеспечение устойчивого сокращения непригодного для проживания жилищного фонда»</w:t>
      </w:r>
      <w:r w:rsidRPr="009640B6">
        <w:rPr>
          <w:rFonts w:ascii="Times New Roman" w:eastAsiaTheme="minorHAnsi" w:hAnsi="Times New Roman" w:cs="Times New Roman"/>
          <w:sz w:val="26"/>
          <w:szCs w:val="26"/>
          <w:lang w:eastAsia="en-US"/>
        </w:rPr>
        <w:t>.</w:t>
      </w:r>
    </w:p>
    <w:p w:rsidR="007A12DC" w:rsidRPr="009640B6" w:rsidRDefault="001731EF" w:rsidP="007A12DC">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iCs/>
          <w:sz w:val="26"/>
          <w:szCs w:val="26"/>
          <w:lang w:eastAsia="en-US" w:bidi="ru-RU"/>
        </w:rPr>
        <w:t xml:space="preserve">Всего общий лимит на реализацию проекта составляет </w:t>
      </w:r>
      <w:r w:rsidRPr="009640B6">
        <w:rPr>
          <w:rFonts w:ascii="Times New Roman" w:eastAsiaTheme="minorHAnsi" w:hAnsi="Times New Roman" w:cs="Times New Roman"/>
          <w:b/>
          <w:bCs/>
          <w:iCs/>
          <w:sz w:val="26"/>
          <w:szCs w:val="26"/>
          <w:lang w:eastAsia="en-US" w:bidi="ru-RU"/>
        </w:rPr>
        <w:t>543,5</w:t>
      </w:r>
      <w:r w:rsidRPr="009640B6">
        <w:rPr>
          <w:rFonts w:ascii="Times New Roman" w:eastAsiaTheme="minorHAnsi" w:hAnsi="Times New Roman" w:cs="Times New Roman"/>
          <w:bCs/>
          <w:iCs/>
          <w:sz w:val="26"/>
          <w:szCs w:val="26"/>
          <w:lang w:eastAsia="en-US" w:bidi="ru-RU"/>
        </w:rPr>
        <w:t xml:space="preserve"> млн. руб., из них средства Фонда ЖКХ – 492,6 млн. рублей и средства республиканского бюджета – 50,9 млн. рублей, в том числе:</w:t>
      </w:r>
    </w:p>
    <w:p w:rsidR="007A12DC" w:rsidRPr="009640B6" w:rsidRDefault="001731EF" w:rsidP="007A12DC">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iCs/>
          <w:sz w:val="26"/>
          <w:szCs w:val="26"/>
          <w:lang w:eastAsia="en-US" w:bidi="ru-RU"/>
        </w:rPr>
        <w:t>- 235,849 млн. рублей (ФБ – 188,024 и РБ – 47,825) по этапам 2019 – 2021 гг.;</w:t>
      </w:r>
    </w:p>
    <w:p w:rsidR="007A12DC" w:rsidRPr="009640B6" w:rsidRDefault="001731EF" w:rsidP="007A12DC">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iCs/>
          <w:sz w:val="26"/>
          <w:szCs w:val="26"/>
          <w:lang w:eastAsia="en-US" w:bidi="ru-RU"/>
        </w:rPr>
        <w:t>- 215,850 млн. рублей (ФБ – 213,677 и РБ – 2,173) по этапу 2022 года;</w:t>
      </w:r>
    </w:p>
    <w:p w:rsidR="007A12DC" w:rsidRPr="009640B6" w:rsidRDefault="001731EF" w:rsidP="007A12DC">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iCs/>
          <w:sz w:val="26"/>
          <w:szCs w:val="26"/>
          <w:lang w:eastAsia="en-US" w:bidi="ru-RU"/>
        </w:rPr>
        <w:t>- 91,827 млн. рублей (ФБ – 90,925 и РБ – 0,902) по этапам 2023 – 2025 гг.</w:t>
      </w:r>
    </w:p>
    <w:p w:rsidR="007210C8" w:rsidRPr="009640B6" w:rsidRDefault="001731EF" w:rsidP="007210C8">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alibri" w:hAnsi="Times New Roman" w:cs="Times New Roman"/>
          <w:bCs/>
          <w:iCs/>
          <w:sz w:val="26"/>
          <w:szCs w:val="26"/>
          <w:lang w:eastAsia="en-US" w:bidi="ru-RU"/>
        </w:rPr>
        <w:t xml:space="preserve">Кассовое освоение за 2019-2022 годы составляет (профинансировано подрядным организациям) 359,28 млн. рублей, из них средства Фонда 317,06 млн. рублей </w:t>
      </w:r>
      <w:r w:rsidRPr="009640B6">
        <w:rPr>
          <w:rFonts w:ascii="Times New Roman" w:eastAsia="Calibri" w:hAnsi="Times New Roman" w:cs="Times New Roman"/>
          <w:bCs/>
          <w:i/>
          <w:iCs/>
          <w:sz w:val="26"/>
          <w:szCs w:val="26"/>
          <w:lang w:eastAsia="en-US" w:bidi="ru-RU"/>
        </w:rPr>
        <w:t>(81,53% от профинансированных средств Фонда ЖКХ в бюджет республики 388,88 млн. рублей)</w:t>
      </w:r>
      <w:r w:rsidRPr="009640B6">
        <w:rPr>
          <w:rFonts w:ascii="Times New Roman" w:eastAsia="Calibri" w:hAnsi="Times New Roman" w:cs="Times New Roman"/>
          <w:bCs/>
          <w:iCs/>
          <w:sz w:val="26"/>
          <w:szCs w:val="26"/>
          <w:lang w:eastAsia="en-US" w:bidi="ru-RU"/>
        </w:rPr>
        <w:t xml:space="preserve"> и средства бюджета республики –42,22 млн. рублей, в том числе в 2022 году профинансировано 200,64 млн. рублей (ФБ – 178,60 и РБ – 22,04).</w:t>
      </w:r>
      <w:r w:rsidRPr="009640B6">
        <w:rPr>
          <w:rFonts w:ascii="Times New Roman" w:eastAsia="Calibri" w:hAnsi="Times New Roman" w:cs="Times New Roman"/>
          <w:bCs/>
          <w:i/>
          <w:iCs/>
          <w:sz w:val="26"/>
          <w:szCs w:val="26"/>
          <w:lang w:eastAsia="en-US" w:bidi="ru-RU"/>
        </w:rPr>
        <w:t xml:space="preserve"> </w:t>
      </w:r>
    </w:p>
    <w:p w:rsidR="007210C8" w:rsidRPr="009640B6" w:rsidRDefault="001731EF" w:rsidP="007210C8">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 xml:space="preserve">Кассовое освоение по этапу 2022 года составляет (профинансировано подрядным организациям) 129,59 млн. (ФБ – 129,15 и РБ – 0,44) </w:t>
      </w:r>
      <w:r w:rsidRPr="009640B6">
        <w:rPr>
          <w:rFonts w:ascii="Times New Roman" w:eastAsia="Calibri" w:hAnsi="Times New Roman" w:cs="Times New Roman"/>
          <w:bCs/>
          <w:i/>
          <w:iCs/>
          <w:sz w:val="26"/>
          <w:szCs w:val="26"/>
          <w:lang w:eastAsia="en-US" w:bidi="ru-RU"/>
        </w:rPr>
        <w:t>(64,3% от профинансированных средств Фонда ЖКХ в бюджет республики 200,856 млн. рублей)</w:t>
      </w:r>
      <w:r w:rsidR="007210C8" w:rsidRPr="009640B6">
        <w:rPr>
          <w:rFonts w:ascii="Times New Roman" w:eastAsia="Calibri" w:hAnsi="Times New Roman" w:cs="Times New Roman"/>
          <w:bCs/>
          <w:iCs/>
          <w:sz w:val="26"/>
          <w:szCs w:val="26"/>
          <w:lang w:eastAsia="en-US" w:bidi="ru-RU"/>
        </w:rPr>
        <w:t>.</w:t>
      </w:r>
    </w:p>
    <w:p w:rsidR="001E5795" w:rsidRPr="009640B6" w:rsidRDefault="001731EF" w:rsidP="001E5795">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alibri" w:hAnsi="Times New Roman" w:cs="Times New Roman"/>
          <w:bCs/>
          <w:iCs/>
          <w:sz w:val="26"/>
          <w:szCs w:val="26"/>
          <w:lang w:eastAsia="en-US" w:bidi="ru-RU"/>
        </w:rPr>
        <w:t>Остаток средств Фонда составляет 84,640 млн. рублей:</w:t>
      </w:r>
    </w:p>
    <w:p w:rsidR="001E5795" w:rsidRPr="009640B6" w:rsidRDefault="001731EF" w:rsidP="001E5795">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alibri" w:hAnsi="Times New Roman" w:cs="Times New Roman"/>
          <w:bCs/>
          <w:iCs/>
          <w:sz w:val="26"/>
          <w:szCs w:val="26"/>
          <w:lang w:eastAsia="en-US" w:bidi="ru-RU"/>
        </w:rPr>
        <w:t>- в Фонде - 12,821 млн. рублей (этап 2022);</w:t>
      </w:r>
    </w:p>
    <w:p w:rsidR="001E5795" w:rsidRPr="009640B6" w:rsidRDefault="001731EF" w:rsidP="001E5795">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alibri" w:hAnsi="Times New Roman" w:cs="Times New Roman"/>
          <w:bCs/>
          <w:iCs/>
          <w:sz w:val="26"/>
          <w:szCs w:val="26"/>
          <w:lang w:eastAsia="en-US" w:bidi="ru-RU"/>
        </w:rPr>
        <w:t>- в бюджете республики - 71,819 млн. рублей (этап 2021-0,118 и этап 2022 – 71,701)</w:t>
      </w:r>
      <w:r w:rsidR="001E5795" w:rsidRPr="009640B6">
        <w:rPr>
          <w:rFonts w:ascii="Times New Roman" w:eastAsiaTheme="minorHAnsi" w:hAnsi="Times New Roman" w:cs="Times New Roman"/>
          <w:sz w:val="26"/>
          <w:szCs w:val="26"/>
          <w:lang w:eastAsia="en-US"/>
        </w:rPr>
        <w:t>.</w:t>
      </w:r>
    </w:p>
    <w:p w:rsidR="0016129A" w:rsidRPr="009640B6" w:rsidRDefault="001731EF" w:rsidP="0016129A">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alibri" w:hAnsi="Times New Roman" w:cs="Times New Roman"/>
          <w:bCs/>
          <w:iCs/>
          <w:sz w:val="26"/>
          <w:szCs w:val="26"/>
          <w:lang w:eastAsia="en-US" w:bidi="ru-RU"/>
        </w:rPr>
        <w:t xml:space="preserve">Решением правления Фонда ЖКХ от 22 ноября 2022 г. № 2/80 одобрена дополнительная заявка Республики Тыва, где дополнительный лимит на реализацию этапа 2021 года составил 4,5254 млн. рублей (на завершение строительства 18-кв. </w:t>
      </w:r>
      <w:proofErr w:type="spellStart"/>
      <w:r w:rsidRPr="009640B6">
        <w:rPr>
          <w:rFonts w:ascii="Times New Roman" w:eastAsia="Calibri" w:hAnsi="Times New Roman" w:cs="Times New Roman"/>
          <w:bCs/>
          <w:iCs/>
          <w:sz w:val="26"/>
          <w:szCs w:val="26"/>
          <w:lang w:eastAsia="en-US" w:bidi="ru-RU"/>
        </w:rPr>
        <w:t>ж.дома</w:t>
      </w:r>
      <w:proofErr w:type="spellEnd"/>
      <w:r w:rsidRPr="009640B6">
        <w:rPr>
          <w:rFonts w:ascii="Times New Roman" w:eastAsia="Calibri" w:hAnsi="Times New Roman" w:cs="Times New Roman"/>
          <w:bCs/>
          <w:iCs/>
          <w:sz w:val="26"/>
          <w:szCs w:val="26"/>
          <w:lang w:eastAsia="en-US" w:bidi="ru-RU"/>
        </w:rPr>
        <w:t xml:space="preserve"> по ул. Юбилейная, д. 5, по расторгнутому контракту от 26 февраля 2021 г. № 35-21 с ИП </w:t>
      </w:r>
      <w:proofErr w:type="spellStart"/>
      <w:r w:rsidRPr="009640B6">
        <w:rPr>
          <w:rFonts w:ascii="Times New Roman" w:eastAsia="Calibri" w:hAnsi="Times New Roman" w:cs="Times New Roman"/>
          <w:bCs/>
          <w:iCs/>
          <w:sz w:val="26"/>
          <w:szCs w:val="26"/>
          <w:lang w:eastAsia="en-US" w:bidi="ru-RU"/>
        </w:rPr>
        <w:t>Самчан</w:t>
      </w:r>
      <w:proofErr w:type="spellEnd"/>
      <w:r w:rsidRPr="009640B6">
        <w:rPr>
          <w:rFonts w:ascii="Times New Roman" w:eastAsia="Calibri" w:hAnsi="Times New Roman" w:cs="Times New Roman"/>
          <w:bCs/>
          <w:iCs/>
          <w:sz w:val="26"/>
          <w:szCs w:val="26"/>
          <w:lang w:eastAsia="en-US" w:bidi="ru-RU"/>
        </w:rPr>
        <w:t xml:space="preserve"> А.Д., новый контракт заключен с ООО «ДСУ17» от 25 октября 2022 г. № 142-22). Средства поступили в бюджет Республики Тыва. </w:t>
      </w:r>
    </w:p>
    <w:p w:rsidR="001731EF" w:rsidRPr="009640B6" w:rsidRDefault="001731EF" w:rsidP="0016129A">
      <w:pPr>
        <w:widowControl w:val="0"/>
        <w:pBdr>
          <w:top w:val="single" w:sz="4" w:space="0" w:color="FFFFFF"/>
          <w:left w:val="single" w:sz="4" w:space="0" w:color="FFFFFF"/>
          <w:bottom w:val="single" w:sz="4" w:space="30" w:color="FFFFFF"/>
          <w:right w:val="single" w:sz="4" w:space="4"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Courier New" w:hAnsi="Times New Roman" w:cs="Times New Roman"/>
          <w:b/>
          <w:bCs/>
          <w:iCs/>
          <w:color w:val="000000"/>
          <w:sz w:val="26"/>
          <w:szCs w:val="26"/>
          <w:lang w:bidi="ru-RU"/>
        </w:rPr>
        <w:t xml:space="preserve">Целевые показатели: </w:t>
      </w:r>
      <w:r w:rsidRPr="009640B6">
        <w:rPr>
          <w:rFonts w:ascii="Times New Roman" w:eastAsia="Courier New" w:hAnsi="Times New Roman" w:cs="Times New Roman"/>
          <w:color w:val="000000"/>
          <w:sz w:val="26"/>
          <w:szCs w:val="26"/>
        </w:rPr>
        <w:t xml:space="preserve">Допсоглашение к Соглашению о реализации регионального проекта, заключено с Минстроем России </w:t>
      </w:r>
      <w:r w:rsidRPr="009640B6">
        <w:rPr>
          <w:rFonts w:ascii="Times New Roman" w:eastAsia="Courier New" w:hAnsi="Times New Roman" w:cs="Times New Roman"/>
          <w:bCs/>
          <w:iCs/>
          <w:color w:val="000000"/>
          <w:sz w:val="26"/>
          <w:szCs w:val="26"/>
          <w:lang w:bidi="ru-RU"/>
        </w:rPr>
        <w:t>от 15.12.2022 г. № 069-2019-</w:t>
      </w:r>
      <w:r w:rsidRPr="009640B6">
        <w:rPr>
          <w:rFonts w:ascii="Times New Roman" w:eastAsia="Courier New" w:hAnsi="Times New Roman" w:cs="Times New Roman"/>
          <w:bCs/>
          <w:iCs/>
          <w:color w:val="000000"/>
          <w:sz w:val="26"/>
          <w:szCs w:val="26"/>
          <w:lang w:val="en-US" w:bidi="ru-RU"/>
        </w:rPr>
        <w:t>F</w:t>
      </w:r>
      <w:r w:rsidRPr="009640B6">
        <w:rPr>
          <w:rFonts w:ascii="Times New Roman" w:eastAsia="Courier New" w:hAnsi="Times New Roman" w:cs="Times New Roman"/>
          <w:bCs/>
          <w:iCs/>
          <w:color w:val="000000"/>
          <w:sz w:val="26"/>
          <w:szCs w:val="26"/>
          <w:lang w:bidi="ru-RU"/>
        </w:rPr>
        <w:t>3-0022-1/3:</w:t>
      </w:r>
    </w:p>
    <w:p w:rsidR="001731EF" w:rsidRPr="001731EF" w:rsidRDefault="001731EF" w:rsidP="00C54411">
      <w:pPr>
        <w:widowControl w:val="0"/>
        <w:shd w:val="clear" w:color="auto" w:fill="FFFFFF"/>
        <w:spacing w:after="0" w:line="240" w:lineRule="auto"/>
        <w:jc w:val="both"/>
        <w:rPr>
          <w:rFonts w:ascii="Times New Roman" w:eastAsia="Courier New" w:hAnsi="Times New Roman" w:cs="Times New Roman"/>
          <w:bCs/>
          <w:iCs/>
          <w:color w:val="000000"/>
          <w:sz w:val="26"/>
          <w:szCs w:val="26"/>
          <w:lang w:bidi="ru-RU"/>
        </w:rPr>
      </w:pPr>
      <w:r w:rsidRPr="001731EF">
        <w:rPr>
          <w:rFonts w:ascii="Times New Roman" w:eastAsia="Courier New" w:hAnsi="Times New Roman" w:cs="Times New Roman"/>
          <w:bCs/>
          <w:iCs/>
          <w:noProof/>
          <w:color w:val="000000"/>
          <w:sz w:val="26"/>
          <w:szCs w:val="26"/>
        </w:rPr>
        <w:drawing>
          <wp:inline distT="0" distB="0" distL="0" distR="0" wp14:anchorId="1D6E5770" wp14:editId="2D1D3177">
            <wp:extent cx="648081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10" cy="1280160"/>
                    </a:xfrm>
                    <a:prstGeom prst="rect">
                      <a:avLst/>
                    </a:prstGeom>
                    <a:noFill/>
                  </pic:spPr>
                </pic:pic>
              </a:graphicData>
            </a:graphic>
          </wp:inline>
        </w:drawing>
      </w:r>
    </w:p>
    <w:p w:rsidR="001731EF" w:rsidRPr="001731EF" w:rsidRDefault="001731EF" w:rsidP="006A5868">
      <w:pPr>
        <w:widowControl w:val="0"/>
        <w:spacing w:after="0" w:line="240" w:lineRule="auto"/>
        <w:ind w:firstLine="709"/>
        <w:jc w:val="both"/>
        <w:rPr>
          <w:rFonts w:ascii="Times New Roman" w:eastAsia="Times New Roman" w:hAnsi="Times New Roman" w:cs="Times New Roman"/>
          <w:bCs/>
          <w:iCs/>
          <w:spacing w:val="2"/>
          <w:sz w:val="16"/>
          <w:szCs w:val="28"/>
          <w:lang w:bidi="ru-RU"/>
        </w:rPr>
      </w:pP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pacing w:val="2"/>
          <w:sz w:val="26"/>
          <w:szCs w:val="26"/>
          <w:lang w:bidi="ru-RU"/>
        </w:rPr>
      </w:pPr>
      <w:r w:rsidRPr="009640B6">
        <w:rPr>
          <w:rFonts w:ascii="Times New Roman" w:eastAsia="Times New Roman" w:hAnsi="Times New Roman" w:cs="Times New Roman"/>
          <w:bCs/>
          <w:iCs/>
          <w:spacing w:val="2"/>
          <w:sz w:val="26"/>
          <w:szCs w:val="26"/>
          <w:lang w:bidi="ru-RU"/>
        </w:rPr>
        <w:t>В рамках реализации регионального проекта для Республики Тыва на 2022 год установлены следующие целевые показатели:</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pacing w:val="2"/>
          <w:sz w:val="26"/>
          <w:szCs w:val="26"/>
          <w:lang w:bidi="ru-RU"/>
        </w:rPr>
      </w:pPr>
      <w:r w:rsidRPr="009640B6">
        <w:rPr>
          <w:rFonts w:ascii="Times New Roman" w:eastAsia="Times New Roman" w:hAnsi="Times New Roman" w:cs="Times New Roman"/>
          <w:bCs/>
          <w:iCs/>
          <w:spacing w:val="2"/>
          <w:sz w:val="26"/>
          <w:szCs w:val="26"/>
          <w:lang w:bidi="ru-RU"/>
        </w:rPr>
        <w:t>- подлежащая расселению площадь – 3 580 кв. м;</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pacing w:val="2"/>
          <w:sz w:val="26"/>
          <w:szCs w:val="26"/>
          <w:lang w:bidi="ru-RU"/>
        </w:rPr>
      </w:pPr>
      <w:r w:rsidRPr="009640B6">
        <w:rPr>
          <w:rFonts w:ascii="Times New Roman" w:eastAsia="Times New Roman" w:hAnsi="Times New Roman" w:cs="Times New Roman"/>
          <w:bCs/>
          <w:iCs/>
          <w:spacing w:val="2"/>
          <w:sz w:val="26"/>
          <w:szCs w:val="26"/>
          <w:lang w:bidi="ru-RU"/>
        </w:rPr>
        <w:t>- подлежащие переселению граждане – 220 человек.</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pacing w:val="2"/>
          <w:sz w:val="26"/>
          <w:szCs w:val="26"/>
          <w:lang w:bidi="ru-RU"/>
        </w:rPr>
      </w:pPr>
      <w:r w:rsidRPr="009640B6">
        <w:rPr>
          <w:rFonts w:ascii="Times New Roman" w:eastAsia="Times New Roman" w:hAnsi="Times New Roman" w:cs="Times New Roman"/>
          <w:bCs/>
          <w:iCs/>
          <w:spacing w:val="2"/>
          <w:sz w:val="26"/>
          <w:szCs w:val="26"/>
          <w:lang w:bidi="ru-RU"/>
        </w:rPr>
        <w:t xml:space="preserve">Фактически на 1 января 2023 г. </w:t>
      </w:r>
      <w:r w:rsidRPr="009640B6">
        <w:rPr>
          <w:rFonts w:ascii="Times New Roman" w:eastAsia="Times New Roman" w:hAnsi="Times New Roman" w:cs="Times New Roman"/>
          <w:bCs/>
          <w:iCs/>
          <w:color w:val="000000"/>
          <w:sz w:val="26"/>
          <w:szCs w:val="26"/>
          <w:lang w:bidi="ru-RU"/>
        </w:rPr>
        <w:t xml:space="preserve">договоры заключены и </w:t>
      </w:r>
      <w:r w:rsidRPr="009640B6">
        <w:rPr>
          <w:rFonts w:ascii="Times New Roman" w:eastAsia="Times New Roman" w:hAnsi="Times New Roman" w:cs="Times New Roman"/>
          <w:bCs/>
          <w:iCs/>
          <w:spacing w:val="2"/>
          <w:sz w:val="26"/>
          <w:szCs w:val="26"/>
          <w:lang w:bidi="ru-RU"/>
        </w:rPr>
        <w:t>расселены из 3 613,1 кв. м непригодного жилья 174 человек/69 семей или 101%, из них:</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z w:val="26"/>
          <w:szCs w:val="26"/>
          <w:lang w:bidi="ru-RU"/>
        </w:rPr>
      </w:pPr>
      <w:r w:rsidRPr="009640B6">
        <w:rPr>
          <w:rFonts w:ascii="Times New Roman" w:eastAsia="Times New Roman" w:hAnsi="Times New Roman" w:cs="Times New Roman"/>
          <w:bCs/>
          <w:iCs/>
          <w:spacing w:val="2"/>
          <w:sz w:val="26"/>
          <w:szCs w:val="26"/>
          <w:lang w:bidi="ru-RU"/>
        </w:rPr>
        <w:t>- 2 881,2</w:t>
      </w:r>
      <w:r w:rsidRPr="009640B6">
        <w:rPr>
          <w:rFonts w:ascii="Times New Roman" w:eastAsia="Times New Roman" w:hAnsi="Times New Roman" w:cs="Times New Roman"/>
          <w:bCs/>
          <w:iCs/>
          <w:sz w:val="26"/>
          <w:szCs w:val="26"/>
          <w:lang w:bidi="ru-RU"/>
        </w:rPr>
        <w:t xml:space="preserve"> кв. м или 144 человек/54 семей</w:t>
      </w:r>
      <w:r w:rsidRPr="009640B6">
        <w:rPr>
          <w:rFonts w:ascii="Times New Roman" w:eastAsia="Times New Roman" w:hAnsi="Times New Roman" w:cs="Times New Roman"/>
          <w:bCs/>
          <w:iCs/>
          <w:spacing w:val="2"/>
          <w:sz w:val="26"/>
          <w:szCs w:val="26"/>
          <w:lang w:bidi="ru-RU"/>
        </w:rPr>
        <w:t xml:space="preserve"> </w:t>
      </w:r>
      <w:r w:rsidRPr="009640B6">
        <w:rPr>
          <w:rFonts w:ascii="Times New Roman" w:eastAsia="Times New Roman" w:hAnsi="Times New Roman" w:cs="Times New Roman"/>
          <w:bCs/>
          <w:iCs/>
          <w:sz w:val="26"/>
          <w:szCs w:val="26"/>
          <w:lang w:bidi="ru-RU"/>
        </w:rPr>
        <w:t xml:space="preserve">по программным мероприятиям; </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z w:val="26"/>
          <w:szCs w:val="26"/>
          <w:lang w:bidi="ru-RU"/>
        </w:rPr>
      </w:pPr>
      <w:r w:rsidRPr="009640B6">
        <w:rPr>
          <w:rFonts w:ascii="Times New Roman" w:eastAsia="Times New Roman" w:hAnsi="Times New Roman" w:cs="Times New Roman"/>
          <w:bCs/>
          <w:iCs/>
          <w:sz w:val="26"/>
          <w:szCs w:val="26"/>
          <w:lang w:bidi="ru-RU"/>
        </w:rPr>
        <w:t>- 731,9 кв. м или 30 человек/15 семей</w:t>
      </w:r>
      <w:r w:rsidRPr="009640B6">
        <w:rPr>
          <w:rFonts w:ascii="Times New Roman" w:eastAsia="Times New Roman" w:hAnsi="Times New Roman" w:cs="Times New Roman"/>
          <w:bCs/>
          <w:iCs/>
          <w:spacing w:val="2"/>
          <w:sz w:val="26"/>
          <w:szCs w:val="26"/>
          <w:lang w:bidi="ru-RU"/>
        </w:rPr>
        <w:t xml:space="preserve"> </w:t>
      </w:r>
      <w:r w:rsidRPr="009640B6">
        <w:rPr>
          <w:rFonts w:ascii="Times New Roman" w:eastAsia="Times New Roman" w:hAnsi="Times New Roman" w:cs="Times New Roman"/>
          <w:bCs/>
          <w:iCs/>
          <w:sz w:val="26"/>
          <w:szCs w:val="26"/>
          <w:lang w:bidi="ru-RU"/>
        </w:rPr>
        <w:t xml:space="preserve">по иным мероприятиям </w:t>
      </w:r>
      <w:r w:rsidRPr="009640B6">
        <w:rPr>
          <w:rFonts w:ascii="Times New Roman" w:eastAsia="Times New Roman" w:hAnsi="Times New Roman" w:cs="Times New Roman"/>
          <w:bCs/>
          <w:i/>
          <w:iCs/>
          <w:sz w:val="26"/>
          <w:szCs w:val="26"/>
          <w:lang w:bidi="ru-RU"/>
        </w:rPr>
        <w:t>(не в рамках средств Фонда ЖКХ)</w:t>
      </w:r>
      <w:r w:rsidRPr="009640B6">
        <w:rPr>
          <w:rFonts w:ascii="Times New Roman" w:eastAsia="Times New Roman" w:hAnsi="Times New Roman" w:cs="Times New Roman"/>
          <w:bCs/>
          <w:iCs/>
          <w:sz w:val="26"/>
          <w:szCs w:val="26"/>
          <w:lang w:bidi="ru-RU"/>
        </w:rPr>
        <w:t xml:space="preserve">. </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z w:val="26"/>
          <w:szCs w:val="26"/>
          <w:lang w:bidi="ru-RU"/>
        </w:rPr>
      </w:pPr>
      <w:r w:rsidRPr="009640B6">
        <w:rPr>
          <w:rFonts w:ascii="Times New Roman" w:eastAsia="Times New Roman" w:hAnsi="Times New Roman" w:cs="Times New Roman"/>
          <w:bCs/>
          <w:iCs/>
          <w:sz w:val="26"/>
          <w:szCs w:val="26"/>
          <w:lang w:bidi="ru-RU"/>
        </w:rPr>
        <w:t xml:space="preserve">В годовом отчете достижение целевых показателей по расселяемой площади составляет 2 206,60 кв. м или 62% и переселяемым граждан составляет 118 человек или 54%, в связи с </w:t>
      </w:r>
      <w:proofErr w:type="spellStart"/>
      <w:r w:rsidRPr="009640B6">
        <w:rPr>
          <w:rFonts w:ascii="Times New Roman" w:eastAsia="Times New Roman" w:hAnsi="Times New Roman" w:cs="Times New Roman"/>
          <w:bCs/>
          <w:iCs/>
          <w:sz w:val="26"/>
          <w:szCs w:val="26"/>
          <w:lang w:bidi="ru-RU"/>
        </w:rPr>
        <w:t>незавершением</w:t>
      </w:r>
      <w:proofErr w:type="spellEnd"/>
      <w:r w:rsidRPr="009640B6">
        <w:rPr>
          <w:rFonts w:ascii="Times New Roman" w:eastAsia="Times New Roman" w:hAnsi="Times New Roman" w:cs="Times New Roman"/>
          <w:bCs/>
          <w:iCs/>
          <w:sz w:val="26"/>
          <w:szCs w:val="26"/>
          <w:lang w:bidi="ru-RU"/>
        </w:rPr>
        <w:t xml:space="preserve"> государственной регистрации права собственности граждан на предоставленные 25 помещений общей площадью 1 406,5 кв. м. </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iCs/>
          <w:sz w:val="26"/>
          <w:szCs w:val="26"/>
          <w:lang w:bidi="ru-RU"/>
        </w:rPr>
      </w:pPr>
      <w:r w:rsidRPr="009640B6">
        <w:rPr>
          <w:rFonts w:ascii="Times New Roman" w:eastAsia="Times New Roman" w:hAnsi="Times New Roman" w:cs="Times New Roman"/>
          <w:bCs/>
          <w:iCs/>
          <w:sz w:val="26"/>
          <w:szCs w:val="26"/>
          <w:lang w:bidi="ru-RU"/>
        </w:rPr>
        <w:t xml:space="preserve">В связи с чем, уточненный отчет о достижении целевых показателей 2022 года на 100% будет направлен в ППК «Фонд развития территорий» до 1 марта 2023 г. </w:t>
      </w:r>
    </w:p>
    <w:p w:rsidR="001731EF" w:rsidRPr="009640B6" w:rsidRDefault="001731EF" w:rsidP="006A5868">
      <w:pPr>
        <w:widowControl w:val="0"/>
        <w:pBdr>
          <w:top w:val="single" w:sz="4" w:space="0" w:color="FFFFFF"/>
          <w:left w:val="single" w:sz="4" w:space="0" w:color="FFFFFF"/>
          <w:bottom w:val="single" w:sz="4" w:space="0" w:color="FFFFFF"/>
          <w:right w:val="single" w:sz="4" w:space="13" w:color="FFFFFF"/>
        </w:pBdr>
        <w:shd w:val="clear" w:color="auto" w:fill="FFFFFF"/>
        <w:spacing w:after="0" w:line="240" w:lineRule="auto"/>
        <w:ind w:firstLine="709"/>
        <w:jc w:val="both"/>
        <w:rPr>
          <w:rFonts w:ascii="Times New Roman" w:eastAsia="Times New Roman" w:hAnsi="Times New Roman" w:cs="Times New Roman"/>
          <w:bCs/>
          <w:i/>
          <w:iCs/>
          <w:sz w:val="26"/>
          <w:szCs w:val="26"/>
          <w:lang w:bidi="ru-RU"/>
        </w:rPr>
      </w:pPr>
    </w:p>
    <w:p w:rsidR="001731EF" w:rsidRPr="001731EF" w:rsidRDefault="00B4344D" w:rsidP="006A5868">
      <w:pPr>
        <w:widowControl w:val="0"/>
        <w:pBdr>
          <w:top w:val="single" w:sz="4" w:space="0" w:color="FFFFFF"/>
          <w:left w:val="single" w:sz="4" w:space="0" w:color="FFFFFF"/>
          <w:bottom w:val="single" w:sz="4" w:space="0" w:color="FFFFFF"/>
          <w:right w:val="single" w:sz="4" w:space="13" w:color="FFFFFF"/>
        </w:pBdr>
        <w:shd w:val="clear" w:color="auto" w:fill="FFFFFF"/>
        <w:spacing w:after="0" w:line="240" w:lineRule="auto"/>
        <w:ind w:firstLine="709"/>
        <w:jc w:val="both"/>
        <w:rPr>
          <w:rFonts w:ascii="Times New Roman" w:eastAsia="Times New Roman" w:hAnsi="Times New Roman" w:cs="Times New Roman"/>
          <w:bCs/>
          <w:iCs/>
          <w:sz w:val="24"/>
          <w:szCs w:val="28"/>
          <w:lang w:bidi="ru-RU"/>
        </w:rPr>
      </w:pPr>
      <w:r w:rsidRPr="009640B6">
        <w:rPr>
          <w:rFonts w:ascii="Times New Roman" w:eastAsia="Times New Roman" w:hAnsi="Times New Roman" w:cs="Times New Roman"/>
          <w:bCs/>
          <w:iCs/>
          <w:sz w:val="26"/>
          <w:szCs w:val="26"/>
          <w:lang w:bidi="ru-RU"/>
        </w:rPr>
        <w:t>Для достижения целевого показателя</w:t>
      </w:r>
      <w:r w:rsidR="001731EF" w:rsidRPr="009640B6">
        <w:rPr>
          <w:rFonts w:ascii="Times New Roman" w:eastAsia="Times New Roman" w:hAnsi="Times New Roman" w:cs="Times New Roman"/>
          <w:bCs/>
          <w:iCs/>
          <w:sz w:val="26"/>
          <w:szCs w:val="26"/>
          <w:lang w:bidi="ru-RU"/>
        </w:rPr>
        <w:t xml:space="preserve"> 202</w:t>
      </w:r>
      <w:r w:rsidRPr="009640B6">
        <w:rPr>
          <w:rFonts w:ascii="Times New Roman" w:eastAsia="Times New Roman" w:hAnsi="Times New Roman" w:cs="Times New Roman"/>
          <w:bCs/>
          <w:iCs/>
          <w:sz w:val="26"/>
          <w:szCs w:val="26"/>
          <w:lang w:bidi="ru-RU"/>
        </w:rPr>
        <w:t xml:space="preserve">3 года (1 410 кв. м или 70 человек) </w:t>
      </w:r>
      <w:r w:rsidR="001731EF" w:rsidRPr="009640B6">
        <w:rPr>
          <w:rFonts w:ascii="Times New Roman" w:eastAsia="Times New Roman" w:hAnsi="Times New Roman" w:cs="Times New Roman"/>
          <w:bCs/>
          <w:iCs/>
          <w:sz w:val="26"/>
          <w:szCs w:val="26"/>
          <w:lang w:bidi="ru-RU"/>
        </w:rPr>
        <w:t xml:space="preserve">завершается строительство двух домов общей площадью </w:t>
      </w:r>
      <w:r w:rsidR="001731EF" w:rsidRPr="009640B6">
        <w:rPr>
          <w:rFonts w:ascii="Times New Roman" w:eastAsia="Times New Roman" w:hAnsi="Times New Roman" w:cs="Times New Roman"/>
          <w:bCs/>
          <w:iCs/>
          <w:sz w:val="26"/>
          <w:szCs w:val="26"/>
          <w:u w:val="single"/>
          <w:lang w:bidi="ru-RU"/>
        </w:rPr>
        <w:t xml:space="preserve">1 555,9 </w:t>
      </w:r>
      <w:proofErr w:type="spellStart"/>
      <w:r w:rsidR="001731EF" w:rsidRPr="009640B6">
        <w:rPr>
          <w:rFonts w:ascii="Times New Roman" w:eastAsia="Times New Roman" w:hAnsi="Times New Roman" w:cs="Times New Roman"/>
          <w:bCs/>
          <w:iCs/>
          <w:sz w:val="26"/>
          <w:szCs w:val="26"/>
          <w:u w:val="single"/>
          <w:lang w:bidi="ru-RU"/>
        </w:rPr>
        <w:t>кв.м</w:t>
      </w:r>
      <w:proofErr w:type="spellEnd"/>
      <w:r w:rsidR="001731EF" w:rsidRPr="009640B6">
        <w:rPr>
          <w:rFonts w:ascii="Times New Roman" w:eastAsia="Times New Roman" w:hAnsi="Times New Roman" w:cs="Times New Roman"/>
          <w:bCs/>
          <w:iCs/>
          <w:sz w:val="26"/>
          <w:szCs w:val="26"/>
          <w:lang w:bidi="ru-RU"/>
        </w:rPr>
        <w:t xml:space="preserve"> по ул. Юбилейная, д. 10</w:t>
      </w:r>
      <w:r w:rsidR="001731EF" w:rsidRPr="001731EF">
        <w:rPr>
          <w:rFonts w:ascii="Times New Roman" w:eastAsia="Times New Roman" w:hAnsi="Times New Roman" w:cs="Times New Roman"/>
          <w:bCs/>
          <w:iCs/>
          <w:sz w:val="28"/>
          <w:szCs w:val="28"/>
          <w:lang w:bidi="ru-RU"/>
        </w:rPr>
        <w:t xml:space="preserve"> </w:t>
      </w:r>
      <w:r w:rsidR="001731EF" w:rsidRPr="001731EF">
        <w:rPr>
          <w:rFonts w:ascii="Times New Roman" w:eastAsia="Times New Roman" w:hAnsi="Times New Roman" w:cs="Times New Roman"/>
          <w:bCs/>
          <w:iCs/>
          <w:sz w:val="24"/>
          <w:szCs w:val="28"/>
          <w:lang w:bidi="ru-RU"/>
        </w:rPr>
        <w:t>(строительная готовность 94%, ООО «</w:t>
      </w:r>
      <w:proofErr w:type="spellStart"/>
      <w:r w:rsidR="001731EF" w:rsidRPr="001731EF">
        <w:rPr>
          <w:rFonts w:ascii="Times New Roman" w:eastAsia="Times New Roman" w:hAnsi="Times New Roman" w:cs="Times New Roman"/>
          <w:bCs/>
          <w:iCs/>
          <w:sz w:val="24"/>
          <w:szCs w:val="28"/>
          <w:lang w:bidi="ru-RU"/>
        </w:rPr>
        <w:t>Сылдыс</w:t>
      </w:r>
      <w:proofErr w:type="spellEnd"/>
      <w:r w:rsidR="001731EF" w:rsidRPr="001731EF">
        <w:rPr>
          <w:rFonts w:ascii="Times New Roman" w:eastAsia="Times New Roman" w:hAnsi="Times New Roman" w:cs="Times New Roman"/>
          <w:bCs/>
          <w:iCs/>
          <w:sz w:val="24"/>
          <w:szCs w:val="28"/>
          <w:lang w:bidi="ru-RU"/>
        </w:rPr>
        <w:t xml:space="preserve">») </w:t>
      </w:r>
      <w:r w:rsidR="001731EF" w:rsidRPr="009640B6">
        <w:rPr>
          <w:rFonts w:ascii="Times New Roman" w:eastAsia="Times New Roman" w:hAnsi="Times New Roman" w:cs="Times New Roman"/>
          <w:bCs/>
          <w:iCs/>
          <w:sz w:val="26"/>
          <w:szCs w:val="26"/>
          <w:lang w:bidi="ru-RU"/>
        </w:rPr>
        <w:t>и по ул. Юбилейная, д. 5</w:t>
      </w:r>
      <w:r w:rsidR="001731EF" w:rsidRPr="001731EF">
        <w:rPr>
          <w:rFonts w:ascii="Times New Roman" w:eastAsia="Times New Roman" w:hAnsi="Times New Roman" w:cs="Times New Roman"/>
          <w:bCs/>
          <w:iCs/>
          <w:sz w:val="28"/>
          <w:szCs w:val="28"/>
          <w:lang w:bidi="ru-RU"/>
        </w:rPr>
        <w:t xml:space="preserve"> </w:t>
      </w:r>
      <w:r w:rsidR="001731EF" w:rsidRPr="001731EF">
        <w:rPr>
          <w:rFonts w:ascii="Times New Roman" w:eastAsia="Times New Roman" w:hAnsi="Times New Roman" w:cs="Times New Roman"/>
          <w:bCs/>
          <w:iCs/>
          <w:sz w:val="24"/>
          <w:szCs w:val="28"/>
          <w:lang w:bidi="ru-RU"/>
        </w:rPr>
        <w:t>(строительная готовность 75%, ООО «ДСУ-17»)</w:t>
      </w:r>
      <w:r w:rsidR="001731EF" w:rsidRPr="001731EF">
        <w:rPr>
          <w:rFonts w:ascii="Times New Roman" w:eastAsia="Times New Roman" w:hAnsi="Times New Roman" w:cs="Times New Roman"/>
          <w:bCs/>
          <w:iCs/>
          <w:sz w:val="28"/>
          <w:szCs w:val="28"/>
          <w:lang w:bidi="ru-RU"/>
        </w:rPr>
        <w:t xml:space="preserve">, </w:t>
      </w:r>
      <w:r w:rsidR="001731EF" w:rsidRPr="009640B6">
        <w:rPr>
          <w:rFonts w:ascii="Times New Roman" w:eastAsia="Times New Roman" w:hAnsi="Times New Roman" w:cs="Times New Roman"/>
          <w:bCs/>
          <w:iCs/>
          <w:sz w:val="26"/>
          <w:szCs w:val="26"/>
          <w:lang w:bidi="ru-RU"/>
        </w:rPr>
        <w:t xml:space="preserve">также с конца февраля – начала марта 2023 года будет возобновлено строительство еще трех домов общей площадью </w:t>
      </w:r>
      <w:r w:rsidR="001731EF" w:rsidRPr="009640B6">
        <w:rPr>
          <w:rFonts w:ascii="Times New Roman" w:eastAsia="Times New Roman" w:hAnsi="Times New Roman" w:cs="Times New Roman"/>
          <w:bCs/>
          <w:iCs/>
          <w:sz w:val="26"/>
          <w:szCs w:val="26"/>
          <w:u w:val="single"/>
          <w:lang w:bidi="ru-RU"/>
        </w:rPr>
        <w:t>2 131,9 кв. м</w:t>
      </w:r>
      <w:r w:rsidR="001731EF" w:rsidRPr="009640B6">
        <w:rPr>
          <w:rFonts w:ascii="Times New Roman" w:eastAsia="Times New Roman" w:hAnsi="Times New Roman" w:cs="Times New Roman"/>
          <w:bCs/>
          <w:iCs/>
          <w:sz w:val="26"/>
          <w:szCs w:val="26"/>
          <w:lang w:bidi="ru-RU"/>
        </w:rPr>
        <w:t xml:space="preserve"> по ул. Первомайская, д. 6</w:t>
      </w:r>
      <w:r w:rsidR="001731EF" w:rsidRPr="001731EF">
        <w:rPr>
          <w:rFonts w:ascii="Times New Roman" w:eastAsia="Times New Roman" w:hAnsi="Times New Roman" w:cs="Times New Roman"/>
          <w:bCs/>
          <w:iCs/>
          <w:sz w:val="28"/>
          <w:szCs w:val="28"/>
          <w:lang w:bidi="ru-RU"/>
        </w:rPr>
        <w:t xml:space="preserve"> </w:t>
      </w:r>
      <w:r w:rsidR="001731EF" w:rsidRPr="001731EF">
        <w:rPr>
          <w:rFonts w:ascii="Times New Roman" w:eastAsia="Times New Roman" w:hAnsi="Times New Roman" w:cs="Times New Roman"/>
          <w:bCs/>
          <w:iCs/>
          <w:sz w:val="24"/>
          <w:szCs w:val="28"/>
          <w:lang w:bidi="ru-RU"/>
        </w:rPr>
        <w:t xml:space="preserve">(строительная готовность 30%, ООО «НИК») </w:t>
      </w:r>
      <w:r w:rsidR="001731EF" w:rsidRPr="009640B6">
        <w:rPr>
          <w:rFonts w:ascii="Times New Roman" w:eastAsia="Times New Roman" w:hAnsi="Times New Roman" w:cs="Times New Roman"/>
          <w:bCs/>
          <w:iCs/>
          <w:sz w:val="26"/>
          <w:szCs w:val="26"/>
          <w:lang w:bidi="ru-RU"/>
        </w:rPr>
        <w:t>и по ул. Первомайская, д. 11</w:t>
      </w:r>
      <w:r w:rsidR="001731EF" w:rsidRPr="001731EF">
        <w:rPr>
          <w:rFonts w:ascii="Times New Roman" w:eastAsia="Times New Roman" w:hAnsi="Times New Roman" w:cs="Times New Roman"/>
          <w:bCs/>
          <w:iCs/>
          <w:sz w:val="28"/>
          <w:szCs w:val="28"/>
          <w:lang w:bidi="ru-RU"/>
        </w:rPr>
        <w:t xml:space="preserve"> </w:t>
      </w:r>
      <w:r w:rsidR="001731EF" w:rsidRPr="001731EF">
        <w:rPr>
          <w:rFonts w:ascii="Times New Roman" w:eastAsia="Times New Roman" w:hAnsi="Times New Roman" w:cs="Times New Roman"/>
          <w:bCs/>
          <w:iCs/>
          <w:sz w:val="24"/>
          <w:szCs w:val="28"/>
          <w:lang w:bidi="ru-RU"/>
        </w:rPr>
        <w:t>(строительная готовность 40%, ООО «</w:t>
      </w:r>
      <w:proofErr w:type="spellStart"/>
      <w:r w:rsidR="001731EF" w:rsidRPr="001731EF">
        <w:rPr>
          <w:rFonts w:ascii="Times New Roman" w:eastAsia="Times New Roman" w:hAnsi="Times New Roman" w:cs="Times New Roman"/>
          <w:bCs/>
          <w:iCs/>
          <w:sz w:val="24"/>
          <w:szCs w:val="28"/>
          <w:lang w:bidi="ru-RU"/>
        </w:rPr>
        <w:t>Угулза</w:t>
      </w:r>
      <w:proofErr w:type="spellEnd"/>
      <w:r w:rsidR="001731EF" w:rsidRPr="001731EF">
        <w:rPr>
          <w:rFonts w:ascii="Times New Roman" w:eastAsia="Times New Roman" w:hAnsi="Times New Roman" w:cs="Times New Roman"/>
          <w:bCs/>
          <w:iCs/>
          <w:sz w:val="24"/>
          <w:szCs w:val="28"/>
          <w:lang w:bidi="ru-RU"/>
        </w:rPr>
        <w:t xml:space="preserve">»), </w:t>
      </w:r>
      <w:r w:rsidR="001731EF" w:rsidRPr="009640B6">
        <w:rPr>
          <w:rFonts w:ascii="Times New Roman" w:eastAsia="Times New Roman" w:hAnsi="Times New Roman" w:cs="Times New Roman"/>
          <w:bCs/>
          <w:iCs/>
          <w:sz w:val="26"/>
          <w:szCs w:val="26"/>
          <w:lang w:bidi="ru-RU"/>
        </w:rPr>
        <w:t xml:space="preserve">ул. Юбилейная, д. 15 </w:t>
      </w:r>
      <w:r w:rsidR="001731EF" w:rsidRPr="001731EF">
        <w:rPr>
          <w:rFonts w:ascii="Times New Roman" w:eastAsia="Times New Roman" w:hAnsi="Times New Roman" w:cs="Times New Roman"/>
          <w:bCs/>
          <w:iCs/>
          <w:sz w:val="24"/>
          <w:szCs w:val="28"/>
          <w:lang w:bidi="ru-RU"/>
        </w:rPr>
        <w:t>(строительная готовность 5%, ООО «</w:t>
      </w:r>
      <w:proofErr w:type="spellStart"/>
      <w:r w:rsidR="001731EF" w:rsidRPr="001731EF">
        <w:rPr>
          <w:rFonts w:ascii="Times New Roman" w:eastAsia="Times New Roman" w:hAnsi="Times New Roman" w:cs="Times New Roman"/>
          <w:bCs/>
          <w:iCs/>
          <w:sz w:val="24"/>
          <w:szCs w:val="28"/>
          <w:lang w:bidi="ru-RU"/>
        </w:rPr>
        <w:t>Сылдыс</w:t>
      </w:r>
      <w:proofErr w:type="spellEnd"/>
      <w:r w:rsidR="001731EF" w:rsidRPr="001731EF">
        <w:rPr>
          <w:rFonts w:ascii="Times New Roman" w:eastAsia="Times New Roman" w:hAnsi="Times New Roman" w:cs="Times New Roman"/>
          <w:bCs/>
          <w:iCs/>
          <w:sz w:val="24"/>
          <w:szCs w:val="28"/>
          <w:lang w:bidi="ru-RU"/>
        </w:rPr>
        <w:t xml:space="preserve">»). </w:t>
      </w:r>
    </w:p>
    <w:tbl>
      <w:tblPr>
        <w:tblStyle w:val="111"/>
        <w:tblpPr w:leftFromText="180" w:rightFromText="180" w:vertAnchor="text" w:horzAnchor="margin" w:tblpXSpec="center" w:tblpY="55"/>
        <w:tblW w:w="10314" w:type="dxa"/>
        <w:tblLayout w:type="fixed"/>
        <w:tblLook w:val="04A0" w:firstRow="1" w:lastRow="0" w:firstColumn="1" w:lastColumn="0" w:noHBand="0" w:noVBand="1"/>
      </w:tblPr>
      <w:tblGrid>
        <w:gridCol w:w="534"/>
        <w:gridCol w:w="1275"/>
        <w:gridCol w:w="851"/>
        <w:gridCol w:w="1276"/>
        <w:gridCol w:w="3430"/>
        <w:gridCol w:w="2127"/>
        <w:gridCol w:w="821"/>
      </w:tblGrid>
      <w:tr w:rsidR="001731EF" w:rsidRPr="001731EF" w:rsidTr="001731EF">
        <w:tc>
          <w:tcPr>
            <w:tcW w:w="534"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 п/п</w:t>
            </w:r>
          </w:p>
        </w:tc>
        <w:tc>
          <w:tcPr>
            <w:tcW w:w="1275" w:type="dxa"/>
          </w:tcPr>
          <w:p w:rsidR="001731EF" w:rsidRPr="001731EF" w:rsidRDefault="001731EF" w:rsidP="00522235">
            <w:pPr>
              <w:widowControl w:val="0"/>
              <w:tabs>
                <w:tab w:val="left" w:pos="2772"/>
              </w:tabs>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Кол-во помещений</w:t>
            </w:r>
          </w:p>
        </w:tc>
        <w:tc>
          <w:tcPr>
            <w:tcW w:w="851"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кв. м</w:t>
            </w:r>
          </w:p>
        </w:tc>
        <w:tc>
          <w:tcPr>
            <w:tcW w:w="1276" w:type="dxa"/>
          </w:tcPr>
          <w:p w:rsidR="001731EF" w:rsidRPr="001731EF" w:rsidRDefault="001731EF" w:rsidP="00522235">
            <w:pPr>
              <w:widowControl w:val="0"/>
              <w:tabs>
                <w:tab w:val="left" w:pos="2772"/>
              </w:tabs>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 xml:space="preserve">Стоимость, </w:t>
            </w:r>
            <w:r w:rsidRPr="001731EF">
              <w:rPr>
                <w:rFonts w:ascii="Times New Roman" w:hAnsi="Times New Roman"/>
                <w:b/>
                <w:bCs/>
                <w:iCs/>
                <w:color w:val="000000"/>
                <w:sz w:val="14"/>
                <w:szCs w:val="18"/>
                <w:lang w:bidi="ru-RU"/>
              </w:rPr>
              <w:t xml:space="preserve">тыс. </w:t>
            </w:r>
            <w:r w:rsidRPr="001731EF">
              <w:rPr>
                <w:rFonts w:ascii="Times New Roman" w:hAnsi="Times New Roman"/>
                <w:b/>
                <w:bCs/>
                <w:iCs/>
                <w:color w:val="000000"/>
                <w:sz w:val="10"/>
                <w:szCs w:val="18"/>
                <w:lang w:bidi="ru-RU"/>
              </w:rPr>
              <w:t>руб.</w:t>
            </w:r>
          </w:p>
        </w:tc>
        <w:tc>
          <w:tcPr>
            <w:tcW w:w="3430"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застройщик /контракт</w:t>
            </w:r>
          </w:p>
        </w:tc>
        <w:tc>
          <w:tcPr>
            <w:tcW w:w="2127"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Адрес дома</w:t>
            </w:r>
          </w:p>
        </w:tc>
        <w:tc>
          <w:tcPr>
            <w:tcW w:w="821"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proofErr w:type="spellStart"/>
            <w:r w:rsidRPr="001731EF">
              <w:rPr>
                <w:rFonts w:ascii="Times New Roman" w:hAnsi="Times New Roman"/>
                <w:b/>
                <w:bCs/>
                <w:iCs/>
                <w:color w:val="000000"/>
                <w:sz w:val="18"/>
                <w:szCs w:val="18"/>
                <w:lang w:bidi="ru-RU"/>
              </w:rPr>
              <w:t>г</w:t>
            </w:r>
            <w:r w:rsidR="00522235">
              <w:rPr>
                <w:rFonts w:ascii="Times New Roman" w:hAnsi="Times New Roman"/>
                <w:b/>
                <w:bCs/>
                <w:iCs/>
                <w:color w:val="000000"/>
                <w:sz w:val="18"/>
                <w:szCs w:val="18"/>
                <w:lang w:bidi="ru-RU"/>
              </w:rPr>
              <w:t>Г</w:t>
            </w:r>
            <w:r w:rsidRPr="001731EF">
              <w:rPr>
                <w:rFonts w:ascii="Times New Roman" w:hAnsi="Times New Roman"/>
                <w:b/>
                <w:bCs/>
                <w:iCs/>
                <w:color w:val="000000"/>
                <w:sz w:val="18"/>
                <w:szCs w:val="18"/>
                <w:lang w:bidi="ru-RU"/>
              </w:rPr>
              <w:t>отовность</w:t>
            </w:r>
            <w:proofErr w:type="spellEnd"/>
          </w:p>
        </w:tc>
      </w:tr>
      <w:tr w:rsidR="001731EF" w:rsidRPr="001731EF" w:rsidTr="001731EF">
        <w:tc>
          <w:tcPr>
            <w:tcW w:w="534"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1</w:t>
            </w:r>
          </w:p>
        </w:tc>
        <w:tc>
          <w:tcPr>
            <w:tcW w:w="1275"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18</w:t>
            </w:r>
          </w:p>
        </w:tc>
        <w:tc>
          <w:tcPr>
            <w:tcW w:w="85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775,7</w:t>
            </w:r>
          </w:p>
        </w:tc>
        <w:tc>
          <w:tcPr>
            <w:tcW w:w="1276"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57 820,101</w:t>
            </w:r>
          </w:p>
        </w:tc>
        <w:tc>
          <w:tcPr>
            <w:tcW w:w="3430"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ООО «</w:t>
            </w:r>
            <w:proofErr w:type="spellStart"/>
            <w:r w:rsidRPr="001731EF">
              <w:rPr>
                <w:rFonts w:ascii="Times New Roman" w:hAnsi="Times New Roman"/>
                <w:bCs/>
                <w:iCs/>
                <w:color w:val="000000"/>
                <w:sz w:val="18"/>
                <w:szCs w:val="18"/>
                <w:lang w:bidi="ru-RU"/>
              </w:rPr>
              <w:t>Сылдыс</w:t>
            </w:r>
            <w:proofErr w:type="spellEnd"/>
            <w:r w:rsidRPr="001731EF">
              <w:rPr>
                <w:rFonts w:ascii="Times New Roman" w:hAnsi="Times New Roman"/>
                <w:bCs/>
                <w:iCs/>
                <w:color w:val="000000"/>
                <w:sz w:val="18"/>
                <w:szCs w:val="18"/>
                <w:lang w:bidi="ru-RU"/>
              </w:rPr>
              <w:t>» № 86-22 от 13.05.2022</w:t>
            </w:r>
          </w:p>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 66-22 от 31.03.2022</w:t>
            </w:r>
          </w:p>
        </w:tc>
        <w:tc>
          <w:tcPr>
            <w:tcW w:w="2127"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 xml:space="preserve">ул. Юбилейная, д. 10 </w:t>
            </w:r>
          </w:p>
        </w:tc>
        <w:tc>
          <w:tcPr>
            <w:tcW w:w="82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94%</w:t>
            </w:r>
          </w:p>
        </w:tc>
      </w:tr>
      <w:tr w:rsidR="001731EF" w:rsidRPr="001731EF" w:rsidTr="001731EF">
        <w:tc>
          <w:tcPr>
            <w:tcW w:w="534"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2</w:t>
            </w:r>
          </w:p>
        </w:tc>
        <w:tc>
          <w:tcPr>
            <w:tcW w:w="1275"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18</w:t>
            </w:r>
          </w:p>
        </w:tc>
        <w:tc>
          <w:tcPr>
            <w:tcW w:w="85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780,2</w:t>
            </w:r>
          </w:p>
        </w:tc>
        <w:tc>
          <w:tcPr>
            <w:tcW w:w="1276"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24 440,0</w:t>
            </w:r>
          </w:p>
        </w:tc>
        <w:tc>
          <w:tcPr>
            <w:tcW w:w="3430"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ООО «ДСУ-17» № 142-22 от 25.10.2022</w:t>
            </w:r>
          </w:p>
        </w:tc>
        <w:tc>
          <w:tcPr>
            <w:tcW w:w="2127"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ул. Юбилейная, д. 5</w:t>
            </w:r>
          </w:p>
        </w:tc>
        <w:tc>
          <w:tcPr>
            <w:tcW w:w="82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75%</w:t>
            </w:r>
          </w:p>
        </w:tc>
      </w:tr>
      <w:tr w:rsidR="001731EF" w:rsidRPr="001731EF" w:rsidTr="001731EF">
        <w:tc>
          <w:tcPr>
            <w:tcW w:w="534"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3</w:t>
            </w:r>
          </w:p>
        </w:tc>
        <w:tc>
          <w:tcPr>
            <w:tcW w:w="1275"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12</w:t>
            </w:r>
          </w:p>
        </w:tc>
        <w:tc>
          <w:tcPr>
            <w:tcW w:w="85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653,0</w:t>
            </w:r>
          </w:p>
        </w:tc>
        <w:tc>
          <w:tcPr>
            <w:tcW w:w="1276"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62 450,3</w:t>
            </w:r>
          </w:p>
        </w:tc>
        <w:tc>
          <w:tcPr>
            <w:tcW w:w="3430"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ООО «</w:t>
            </w:r>
            <w:proofErr w:type="spellStart"/>
            <w:r w:rsidRPr="001731EF">
              <w:rPr>
                <w:rFonts w:ascii="Times New Roman" w:hAnsi="Times New Roman"/>
                <w:bCs/>
                <w:iCs/>
                <w:color w:val="000000"/>
                <w:sz w:val="18"/>
                <w:szCs w:val="18"/>
                <w:lang w:bidi="ru-RU"/>
              </w:rPr>
              <w:t>Сылдыс</w:t>
            </w:r>
            <w:proofErr w:type="spellEnd"/>
            <w:r w:rsidRPr="001731EF">
              <w:rPr>
                <w:rFonts w:ascii="Times New Roman" w:hAnsi="Times New Roman"/>
                <w:bCs/>
                <w:iCs/>
                <w:color w:val="000000"/>
                <w:sz w:val="18"/>
                <w:szCs w:val="18"/>
                <w:lang w:bidi="ru-RU"/>
              </w:rPr>
              <w:t xml:space="preserve">» № 87-22 от 13.05.2022 </w:t>
            </w:r>
          </w:p>
        </w:tc>
        <w:tc>
          <w:tcPr>
            <w:tcW w:w="2127"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 xml:space="preserve">ул. Юбилейная, д. 15 </w:t>
            </w:r>
          </w:p>
        </w:tc>
        <w:tc>
          <w:tcPr>
            <w:tcW w:w="82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5%</w:t>
            </w:r>
          </w:p>
        </w:tc>
      </w:tr>
      <w:tr w:rsidR="001731EF" w:rsidRPr="001731EF" w:rsidTr="001731EF">
        <w:tc>
          <w:tcPr>
            <w:tcW w:w="534"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4</w:t>
            </w:r>
          </w:p>
        </w:tc>
        <w:tc>
          <w:tcPr>
            <w:tcW w:w="1275"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18</w:t>
            </w:r>
          </w:p>
        </w:tc>
        <w:tc>
          <w:tcPr>
            <w:tcW w:w="85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739,2</w:t>
            </w:r>
          </w:p>
        </w:tc>
        <w:tc>
          <w:tcPr>
            <w:tcW w:w="1276"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70 694,1</w:t>
            </w:r>
          </w:p>
        </w:tc>
        <w:tc>
          <w:tcPr>
            <w:tcW w:w="3430"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ООО «</w:t>
            </w:r>
            <w:proofErr w:type="spellStart"/>
            <w:r w:rsidRPr="001731EF">
              <w:rPr>
                <w:rFonts w:ascii="Times New Roman" w:hAnsi="Times New Roman"/>
                <w:bCs/>
                <w:iCs/>
                <w:color w:val="000000"/>
                <w:sz w:val="18"/>
                <w:szCs w:val="18"/>
                <w:lang w:bidi="ru-RU"/>
              </w:rPr>
              <w:t>Угулза</w:t>
            </w:r>
            <w:proofErr w:type="spellEnd"/>
            <w:r w:rsidRPr="001731EF">
              <w:rPr>
                <w:rFonts w:ascii="Times New Roman" w:hAnsi="Times New Roman"/>
                <w:bCs/>
                <w:iCs/>
                <w:color w:val="000000"/>
                <w:sz w:val="18"/>
                <w:szCs w:val="18"/>
                <w:lang w:bidi="ru-RU"/>
              </w:rPr>
              <w:t xml:space="preserve">» № 88-22 от 16.05.2022 </w:t>
            </w:r>
          </w:p>
        </w:tc>
        <w:tc>
          <w:tcPr>
            <w:tcW w:w="2127"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 xml:space="preserve">ул. Первомайская, д. 11 </w:t>
            </w:r>
          </w:p>
        </w:tc>
        <w:tc>
          <w:tcPr>
            <w:tcW w:w="82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40%</w:t>
            </w:r>
          </w:p>
        </w:tc>
      </w:tr>
      <w:tr w:rsidR="001731EF" w:rsidRPr="001731EF" w:rsidTr="001731EF">
        <w:tc>
          <w:tcPr>
            <w:tcW w:w="534"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5</w:t>
            </w:r>
          </w:p>
        </w:tc>
        <w:tc>
          <w:tcPr>
            <w:tcW w:w="1275"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18</w:t>
            </w:r>
          </w:p>
        </w:tc>
        <w:tc>
          <w:tcPr>
            <w:tcW w:w="85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739,7</w:t>
            </w:r>
          </w:p>
        </w:tc>
        <w:tc>
          <w:tcPr>
            <w:tcW w:w="1276"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70 741,9</w:t>
            </w:r>
          </w:p>
        </w:tc>
        <w:tc>
          <w:tcPr>
            <w:tcW w:w="3430"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 xml:space="preserve">ООО «НИК» № 84-22 от 16.05.2022 </w:t>
            </w:r>
          </w:p>
        </w:tc>
        <w:tc>
          <w:tcPr>
            <w:tcW w:w="2127" w:type="dxa"/>
          </w:tcPr>
          <w:p w:rsidR="001731EF" w:rsidRPr="001731EF" w:rsidRDefault="001731EF" w:rsidP="00522235">
            <w:pPr>
              <w:widowControl w:val="0"/>
              <w:tabs>
                <w:tab w:val="left" w:pos="2772"/>
              </w:tabs>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 xml:space="preserve">ул. Первомайская, д. 6 </w:t>
            </w:r>
          </w:p>
        </w:tc>
        <w:tc>
          <w:tcPr>
            <w:tcW w:w="821" w:type="dxa"/>
          </w:tcPr>
          <w:p w:rsidR="001731EF" w:rsidRPr="001731EF" w:rsidRDefault="001731EF" w:rsidP="006A5868">
            <w:pPr>
              <w:widowControl w:val="0"/>
              <w:tabs>
                <w:tab w:val="left" w:pos="2772"/>
              </w:tabs>
              <w:ind w:firstLine="709"/>
              <w:jc w:val="both"/>
              <w:rPr>
                <w:rFonts w:ascii="Times New Roman" w:hAnsi="Times New Roman"/>
                <w:bCs/>
                <w:iCs/>
                <w:color w:val="000000"/>
                <w:sz w:val="18"/>
                <w:szCs w:val="18"/>
                <w:lang w:bidi="ru-RU"/>
              </w:rPr>
            </w:pPr>
            <w:r w:rsidRPr="001731EF">
              <w:rPr>
                <w:rFonts w:ascii="Times New Roman" w:hAnsi="Times New Roman"/>
                <w:bCs/>
                <w:iCs/>
                <w:color w:val="000000"/>
                <w:sz w:val="18"/>
                <w:szCs w:val="18"/>
                <w:lang w:bidi="ru-RU"/>
              </w:rPr>
              <w:t>30%</w:t>
            </w:r>
          </w:p>
        </w:tc>
      </w:tr>
      <w:tr w:rsidR="001731EF" w:rsidRPr="001731EF" w:rsidTr="001731EF">
        <w:tc>
          <w:tcPr>
            <w:tcW w:w="534"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p>
        </w:tc>
        <w:tc>
          <w:tcPr>
            <w:tcW w:w="1275"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84</w:t>
            </w:r>
          </w:p>
        </w:tc>
        <w:tc>
          <w:tcPr>
            <w:tcW w:w="851"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3 687,8</w:t>
            </w:r>
          </w:p>
        </w:tc>
        <w:tc>
          <w:tcPr>
            <w:tcW w:w="1276" w:type="dxa"/>
          </w:tcPr>
          <w:p w:rsidR="001731EF" w:rsidRPr="001731EF" w:rsidRDefault="001731EF" w:rsidP="00522235">
            <w:pPr>
              <w:widowControl w:val="0"/>
              <w:tabs>
                <w:tab w:val="left" w:pos="2772"/>
              </w:tabs>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286 146,3</w:t>
            </w:r>
          </w:p>
        </w:tc>
        <w:tc>
          <w:tcPr>
            <w:tcW w:w="3430"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х</w:t>
            </w:r>
          </w:p>
        </w:tc>
        <w:tc>
          <w:tcPr>
            <w:tcW w:w="2127"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х</w:t>
            </w:r>
          </w:p>
        </w:tc>
        <w:tc>
          <w:tcPr>
            <w:tcW w:w="821" w:type="dxa"/>
          </w:tcPr>
          <w:p w:rsidR="001731EF" w:rsidRPr="001731EF" w:rsidRDefault="001731EF" w:rsidP="006A5868">
            <w:pPr>
              <w:widowControl w:val="0"/>
              <w:tabs>
                <w:tab w:val="left" w:pos="2772"/>
              </w:tabs>
              <w:ind w:firstLine="709"/>
              <w:jc w:val="both"/>
              <w:rPr>
                <w:rFonts w:ascii="Times New Roman" w:hAnsi="Times New Roman"/>
                <w:b/>
                <w:bCs/>
                <w:iCs/>
                <w:color w:val="000000"/>
                <w:sz w:val="18"/>
                <w:szCs w:val="18"/>
                <w:lang w:bidi="ru-RU"/>
              </w:rPr>
            </w:pPr>
            <w:r w:rsidRPr="001731EF">
              <w:rPr>
                <w:rFonts w:ascii="Times New Roman" w:hAnsi="Times New Roman"/>
                <w:b/>
                <w:bCs/>
                <w:iCs/>
                <w:color w:val="000000"/>
                <w:sz w:val="18"/>
                <w:szCs w:val="18"/>
                <w:lang w:bidi="ru-RU"/>
              </w:rPr>
              <w:t>х</w:t>
            </w:r>
          </w:p>
        </w:tc>
      </w:tr>
    </w:tbl>
    <w:p w:rsidR="001731EF" w:rsidRPr="001731EF" w:rsidRDefault="001731EF" w:rsidP="006A5868">
      <w:pPr>
        <w:widowControl w:val="0"/>
        <w:pBdr>
          <w:top w:val="single" w:sz="4" w:space="1" w:color="FFFFFF"/>
          <w:left w:val="single" w:sz="4" w:space="0" w:color="FFFFFF"/>
          <w:bottom w:val="single" w:sz="4" w:space="1" w:color="FFFFFF"/>
          <w:right w:val="single" w:sz="4" w:space="13" w:color="FFFFFF"/>
        </w:pBdr>
        <w:spacing w:after="0" w:line="240" w:lineRule="auto"/>
        <w:ind w:firstLine="709"/>
        <w:jc w:val="both"/>
        <w:rPr>
          <w:rFonts w:ascii="Times New Roman" w:eastAsiaTheme="minorHAnsi" w:hAnsi="Times New Roman" w:cs="Times New Roman"/>
          <w:bCs/>
          <w:iCs/>
          <w:sz w:val="28"/>
          <w:szCs w:val="26"/>
          <w:lang w:eastAsia="en-US"/>
        </w:rPr>
      </w:pPr>
    </w:p>
    <w:p w:rsidR="001731EF" w:rsidRPr="001731EF" w:rsidRDefault="001731EF" w:rsidP="006A5868">
      <w:pPr>
        <w:widowControl w:val="0"/>
        <w:pBdr>
          <w:top w:val="single" w:sz="4" w:space="1" w:color="FFFFFF"/>
          <w:left w:val="single" w:sz="4" w:space="0" w:color="FFFFFF"/>
          <w:bottom w:val="single" w:sz="4" w:space="1" w:color="FFFFFF"/>
          <w:right w:val="single" w:sz="4" w:space="13" w:color="FFFFFF"/>
        </w:pBdr>
        <w:spacing w:after="0" w:line="240" w:lineRule="auto"/>
        <w:ind w:firstLine="709"/>
        <w:jc w:val="both"/>
        <w:rPr>
          <w:rFonts w:ascii="Times New Roman" w:eastAsiaTheme="minorHAnsi" w:hAnsi="Times New Roman" w:cs="Times New Roman"/>
          <w:bCs/>
          <w:iCs/>
          <w:sz w:val="10"/>
          <w:szCs w:val="10"/>
          <w:lang w:eastAsia="en-US"/>
        </w:rPr>
      </w:pPr>
    </w:p>
    <w:p w:rsidR="001731EF" w:rsidRPr="009640B6" w:rsidRDefault="00270B6F" w:rsidP="003A7510">
      <w:pPr>
        <w:widowControl w:val="0"/>
        <w:autoSpaceDE w:val="0"/>
        <w:autoSpaceDN w:val="0"/>
        <w:adjustRightInd w:val="0"/>
        <w:spacing w:after="0" w:line="240" w:lineRule="auto"/>
        <w:ind w:firstLine="567"/>
        <w:jc w:val="both"/>
        <w:rPr>
          <w:rFonts w:ascii="Times New Roman" w:eastAsia="Calibri" w:hAnsi="Times New Roman" w:cs="Times New Roman"/>
          <w:b/>
          <w:bCs/>
          <w:iCs/>
          <w:sz w:val="26"/>
          <w:szCs w:val="26"/>
          <w:lang w:eastAsia="en-US"/>
        </w:rPr>
      </w:pPr>
      <w:r w:rsidRPr="009640B6">
        <w:rPr>
          <w:rFonts w:ascii="Times New Roman" w:eastAsia="Calibri" w:hAnsi="Times New Roman" w:cs="Times New Roman"/>
          <w:b/>
          <w:bCs/>
          <w:iCs/>
          <w:sz w:val="26"/>
          <w:szCs w:val="26"/>
          <w:lang w:eastAsia="en-US"/>
        </w:rPr>
        <w:t xml:space="preserve">3. </w:t>
      </w:r>
      <w:r w:rsidR="00F47B20" w:rsidRPr="009640B6">
        <w:rPr>
          <w:rFonts w:ascii="Times New Roman" w:eastAsia="Calibri" w:hAnsi="Times New Roman" w:cs="Times New Roman"/>
          <w:b/>
          <w:bCs/>
          <w:iCs/>
          <w:sz w:val="26"/>
          <w:szCs w:val="26"/>
          <w:lang w:eastAsia="en-US"/>
        </w:rPr>
        <w:t>Региональный п</w:t>
      </w:r>
      <w:r w:rsidR="001731EF" w:rsidRPr="009640B6">
        <w:rPr>
          <w:rFonts w:ascii="Times New Roman" w:eastAsia="Calibri" w:hAnsi="Times New Roman" w:cs="Times New Roman"/>
          <w:b/>
          <w:bCs/>
          <w:iCs/>
          <w:sz w:val="26"/>
          <w:szCs w:val="26"/>
          <w:lang w:eastAsia="en-US"/>
        </w:rPr>
        <w:t>роект «Формирование комфортной городской среды»</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eastAsia="en-US"/>
        </w:rPr>
      </w:pPr>
      <w:r w:rsidRPr="009640B6">
        <w:rPr>
          <w:rFonts w:ascii="Times New Roman" w:eastAsia="Calibri" w:hAnsi="Times New Roman" w:cs="Times New Roman"/>
          <w:bCs/>
          <w:iCs/>
          <w:sz w:val="26"/>
          <w:szCs w:val="26"/>
          <w:lang w:eastAsia="en-US"/>
        </w:rPr>
        <w:t xml:space="preserve">В 2022 году в рамках </w:t>
      </w:r>
      <w:r w:rsidR="00270B6F" w:rsidRPr="009640B6">
        <w:rPr>
          <w:rFonts w:ascii="Times New Roman" w:eastAsia="Calibri" w:hAnsi="Times New Roman" w:cs="Times New Roman"/>
          <w:bCs/>
          <w:iCs/>
          <w:sz w:val="26"/>
          <w:szCs w:val="26"/>
          <w:lang w:eastAsia="en-US"/>
        </w:rPr>
        <w:t xml:space="preserve">регионального </w:t>
      </w:r>
      <w:r w:rsidRPr="009640B6">
        <w:rPr>
          <w:rFonts w:ascii="Times New Roman" w:eastAsia="Calibri" w:hAnsi="Times New Roman" w:cs="Times New Roman"/>
          <w:bCs/>
          <w:iCs/>
          <w:sz w:val="26"/>
          <w:szCs w:val="26"/>
          <w:lang w:eastAsia="en-US"/>
        </w:rPr>
        <w:t xml:space="preserve">проекта «Формирование комфортной городской среды» благоустроено 26 общественных территорий в 19 муниципальных образованиях </w:t>
      </w:r>
      <w:r w:rsidR="00270B6F" w:rsidRPr="009640B6">
        <w:rPr>
          <w:rFonts w:ascii="Times New Roman" w:eastAsia="Calibri" w:hAnsi="Times New Roman" w:cs="Times New Roman"/>
          <w:bCs/>
          <w:iCs/>
          <w:sz w:val="26"/>
          <w:szCs w:val="26"/>
          <w:lang w:eastAsia="en-US"/>
        </w:rPr>
        <w:t xml:space="preserve">Республики Тыва </w:t>
      </w:r>
      <w:r w:rsidRPr="009640B6">
        <w:rPr>
          <w:rFonts w:ascii="Times New Roman" w:eastAsia="Calibri" w:hAnsi="Times New Roman" w:cs="Times New Roman"/>
          <w:bCs/>
          <w:iCs/>
          <w:sz w:val="26"/>
          <w:szCs w:val="26"/>
          <w:lang w:eastAsia="en-US"/>
        </w:rPr>
        <w:t xml:space="preserve">на </w:t>
      </w:r>
      <w:r w:rsidR="00270B6F" w:rsidRPr="009640B6">
        <w:rPr>
          <w:rFonts w:ascii="Times New Roman" w:eastAsia="Calibri" w:hAnsi="Times New Roman" w:cs="Times New Roman"/>
          <w:bCs/>
          <w:iCs/>
          <w:sz w:val="26"/>
          <w:szCs w:val="26"/>
          <w:lang w:eastAsia="en-US"/>
        </w:rPr>
        <w:t xml:space="preserve">общую сумму </w:t>
      </w:r>
      <w:r w:rsidRPr="009640B6">
        <w:rPr>
          <w:rFonts w:ascii="Times New Roman" w:eastAsia="Calibri" w:hAnsi="Times New Roman" w:cs="Times New Roman"/>
          <w:bCs/>
          <w:iCs/>
          <w:sz w:val="26"/>
          <w:szCs w:val="26"/>
          <w:lang w:eastAsia="en-US"/>
        </w:rPr>
        <w:t>88 423,7 тыс. руб., (ФБ - 86681,5 тыс. руб., РБ - 866,727 тыс. руб., МБ - 875,483 тыс. руб.).</w:t>
      </w:r>
    </w:p>
    <w:p w:rsidR="001731EF" w:rsidRPr="009640B6" w:rsidRDefault="00270B6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eastAsia="en-US"/>
        </w:rPr>
      </w:pPr>
      <w:r w:rsidRPr="009640B6">
        <w:rPr>
          <w:rFonts w:ascii="Times New Roman" w:eastAsia="Calibri" w:hAnsi="Times New Roman" w:cs="Times New Roman"/>
          <w:bCs/>
          <w:iCs/>
          <w:sz w:val="26"/>
          <w:szCs w:val="26"/>
          <w:lang w:eastAsia="en-US"/>
        </w:rPr>
        <w:t xml:space="preserve">Работы по благоустройству всех </w:t>
      </w:r>
      <w:r w:rsidR="001731EF" w:rsidRPr="009640B6">
        <w:rPr>
          <w:rFonts w:ascii="Times New Roman" w:eastAsia="Calibri" w:hAnsi="Times New Roman" w:cs="Times New Roman"/>
          <w:bCs/>
          <w:iCs/>
          <w:sz w:val="26"/>
          <w:szCs w:val="26"/>
          <w:lang w:eastAsia="en-US"/>
        </w:rPr>
        <w:t>26 объ</w:t>
      </w:r>
      <w:r w:rsidRPr="009640B6">
        <w:rPr>
          <w:rFonts w:ascii="Times New Roman" w:eastAsia="Calibri" w:hAnsi="Times New Roman" w:cs="Times New Roman"/>
          <w:bCs/>
          <w:iCs/>
          <w:sz w:val="26"/>
          <w:szCs w:val="26"/>
          <w:lang w:eastAsia="en-US"/>
        </w:rPr>
        <w:t xml:space="preserve">ектов завершены </w:t>
      </w:r>
      <w:r w:rsidR="001731EF" w:rsidRPr="009640B6">
        <w:rPr>
          <w:rFonts w:ascii="Times New Roman" w:eastAsia="Calibri" w:hAnsi="Times New Roman" w:cs="Times New Roman"/>
          <w:bCs/>
          <w:iCs/>
          <w:sz w:val="26"/>
          <w:szCs w:val="26"/>
          <w:lang w:eastAsia="en-US"/>
        </w:rPr>
        <w:t>(100%).</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eastAsia="en-US"/>
        </w:rPr>
      </w:pPr>
      <w:r w:rsidRPr="009640B6">
        <w:rPr>
          <w:rFonts w:ascii="Times New Roman" w:eastAsia="Calibri" w:hAnsi="Times New Roman" w:cs="Times New Roman"/>
          <w:bCs/>
          <w:iCs/>
          <w:sz w:val="26"/>
          <w:szCs w:val="26"/>
          <w:lang w:eastAsia="en-US"/>
        </w:rPr>
        <w:t>Кассовое освоение – 88 423,7 тыс. рублей или 100%.</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eastAsia="en-US"/>
        </w:rPr>
      </w:pPr>
      <w:r w:rsidRPr="009640B6">
        <w:rPr>
          <w:rFonts w:ascii="Times New Roman" w:eastAsia="Calibri" w:hAnsi="Times New Roman" w:cs="Times New Roman"/>
          <w:bCs/>
          <w:iCs/>
          <w:sz w:val="26"/>
          <w:szCs w:val="26"/>
          <w:lang w:eastAsia="en-US"/>
        </w:rPr>
        <w:t>По проекту Всероссийского конкурса лучших проектов создания комфортной городской среды в малых городах и исторических поселениях «Парк первых русских переселенцев в Туве» с размером премии 76 500,0 тыс. рублей заключен контракт с ООО «</w:t>
      </w:r>
      <w:proofErr w:type="spellStart"/>
      <w:r w:rsidRPr="009640B6">
        <w:rPr>
          <w:rFonts w:ascii="Times New Roman" w:eastAsia="Calibri" w:hAnsi="Times New Roman" w:cs="Times New Roman"/>
          <w:bCs/>
          <w:iCs/>
          <w:sz w:val="26"/>
          <w:szCs w:val="26"/>
          <w:lang w:eastAsia="en-US"/>
        </w:rPr>
        <w:t>Сылдыс</w:t>
      </w:r>
      <w:proofErr w:type="spellEnd"/>
      <w:r w:rsidRPr="009640B6">
        <w:rPr>
          <w:rFonts w:ascii="Times New Roman" w:eastAsia="Calibri" w:hAnsi="Times New Roman" w:cs="Times New Roman"/>
          <w:bCs/>
          <w:iCs/>
          <w:sz w:val="26"/>
          <w:szCs w:val="26"/>
          <w:lang w:eastAsia="en-US"/>
        </w:rPr>
        <w:t>». Строительная готовность – 99%. Кассовое исполнение – 100% или 76 500,0 тыс. руб. Правительством Республики Тыва заключено доп. соглашение от 27.12.2022 № 069-17-2022-016/3 о переносе сроков завершения работ до 26.05.2023</w:t>
      </w:r>
      <w:r w:rsidR="00887BFE" w:rsidRPr="009640B6">
        <w:rPr>
          <w:rFonts w:ascii="Times New Roman" w:eastAsia="Calibri" w:hAnsi="Times New Roman" w:cs="Times New Roman"/>
          <w:bCs/>
          <w:iCs/>
          <w:sz w:val="26"/>
          <w:szCs w:val="26"/>
          <w:lang w:eastAsia="en-US"/>
        </w:rPr>
        <w:t xml:space="preserve"> </w:t>
      </w:r>
      <w:r w:rsidRPr="009640B6">
        <w:rPr>
          <w:rFonts w:ascii="Times New Roman" w:eastAsia="Calibri" w:hAnsi="Times New Roman" w:cs="Times New Roman"/>
          <w:bCs/>
          <w:iCs/>
          <w:sz w:val="26"/>
          <w:szCs w:val="26"/>
          <w:lang w:eastAsia="en-US"/>
        </w:rPr>
        <w:t xml:space="preserve">г. </w:t>
      </w:r>
    </w:p>
    <w:p w:rsidR="009B5CDF" w:rsidRPr="009640B6" w:rsidRDefault="009B5CDF" w:rsidP="006A5868">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en-US"/>
        </w:rPr>
      </w:pPr>
    </w:p>
    <w:p w:rsidR="001731EF" w:rsidRPr="009640B6" w:rsidRDefault="00864E42" w:rsidP="003A7510">
      <w:pPr>
        <w:widowControl w:val="0"/>
        <w:pBdr>
          <w:top w:val="single" w:sz="4" w:space="0" w:color="FFFFFF"/>
          <w:left w:val="single" w:sz="4" w:space="0" w:color="FFFFFF"/>
          <w:bottom w:val="single" w:sz="4" w:space="8" w:color="FFFFFF"/>
          <w:right w:val="single" w:sz="4" w:space="13" w:color="FFFFFF"/>
        </w:pBdr>
        <w:spacing w:after="0" w:line="240" w:lineRule="auto"/>
        <w:ind w:firstLine="567"/>
        <w:jc w:val="both"/>
        <w:rPr>
          <w:rFonts w:ascii="Times New Roman" w:eastAsia="Times New Roman" w:hAnsi="Times New Roman" w:cs="Times New Roman"/>
          <w:b/>
          <w:bCs/>
          <w:sz w:val="26"/>
          <w:szCs w:val="26"/>
          <w:lang w:eastAsia="en-US"/>
        </w:rPr>
      </w:pPr>
      <w:r w:rsidRPr="009640B6">
        <w:rPr>
          <w:rFonts w:ascii="Times New Roman" w:eastAsia="Times New Roman" w:hAnsi="Times New Roman" w:cs="Times New Roman"/>
          <w:b/>
          <w:bCs/>
          <w:sz w:val="26"/>
          <w:szCs w:val="26"/>
          <w:lang w:eastAsia="en-US"/>
        </w:rPr>
        <w:t xml:space="preserve">4. </w:t>
      </w:r>
      <w:r w:rsidR="00F47B20" w:rsidRPr="009640B6">
        <w:rPr>
          <w:rFonts w:ascii="Times New Roman" w:eastAsia="Times New Roman" w:hAnsi="Times New Roman" w:cs="Times New Roman"/>
          <w:b/>
          <w:bCs/>
          <w:sz w:val="26"/>
          <w:szCs w:val="26"/>
          <w:lang w:eastAsia="en-US"/>
        </w:rPr>
        <w:t>Региональный п</w:t>
      </w:r>
      <w:r w:rsidR="001731EF" w:rsidRPr="009640B6">
        <w:rPr>
          <w:rFonts w:ascii="Times New Roman" w:eastAsia="Times New Roman" w:hAnsi="Times New Roman" w:cs="Times New Roman"/>
          <w:b/>
          <w:bCs/>
          <w:sz w:val="26"/>
          <w:szCs w:val="26"/>
          <w:lang w:eastAsia="en-US"/>
        </w:rPr>
        <w:t>роект «Чистая вода»</w:t>
      </w:r>
    </w:p>
    <w:p w:rsidR="001731EF" w:rsidRPr="009640B6" w:rsidRDefault="001731EF" w:rsidP="006A5868">
      <w:pPr>
        <w:widowControl w:val="0"/>
        <w:spacing w:after="0" w:line="240" w:lineRule="auto"/>
        <w:ind w:firstLine="709"/>
        <w:jc w:val="both"/>
        <w:rPr>
          <w:rFonts w:ascii="Times New Roman" w:eastAsia="Times New Roman" w:hAnsi="Times New Roman" w:cs="Times New Roman"/>
          <w:bCs/>
          <w:sz w:val="26"/>
          <w:szCs w:val="26"/>
          <w:lang w:eastAsia="en-US"/>
        </w:rPr>
      </w:pPr>
      <w:r w:rsidRPr="009640B6">
        <w:rPr>
          <w:rFonts w:ascii="Times New Roman" w:eastAsia="Times New Roman" w:hAnsi="Times New Roman" w:cs="Times New Roman"/>
          <w:bCs/>
          <w:sz w:val="26"/>
          <w:szCs w:val="26"/>
          <w:lang w:eastAsia="en-US"/>
        </w:rPr>
        <w:t xml:space="preserve">В рамках реализации регионального проекта «Чистая вода» в 2022 году выполнялись работы по реконструкции двух объектов питьевого водоснабжения – в с. Хову-Аксы </w:t>
      </w:r>
      <w:proofErr w:type="spellStart"/>
      <w:r w:rsidRPr="009640B6">
        <w:rPr>
          <w:rFonts w:ascii="Times New Roman" w:eastAsia="Times New Roman" w:hAnsi="Times New Roman" w:cs="Times New Roman"/>
          <w:bCs/>
          <w:sz w:val="26"/>
          <w:szCs w:val="26"/>
          <w:lang w:eastAsia="en-US"/>
        </w:rPr>
        <w:t>Чеди-Хольского</w:t>
      </w:r>
      <w:proofErr w:type="spellEnd"/>
      <w:r w:rsidRPr="009640B6">
        <w:rPr>
          <w:rFonts w:ascii="Times New Roman" w:eastAsia="Times New Roman" w:hAnsi="Times New Roman" w:cs="Times New Roman"/>
          <w:bCs/>
          <w:sz w:val="26"/>
          <w:szCs w:val="26"/>
          <w:lang w:eastAsia="en-US"/>
        </w:rPr>
        <w:t xml:space="preserve"> района и в г. </w:t>
      </w:r>
      <w:proofErr w:type="spellStart"/>
      <w:r w:rsidRPr="009640B6">
        <w:rPr>
          <w:rFonts w:ascii="Times New Roman" w:eastAsia="Times New Roman" w:hAnsi="Times New Roman" w:cs="Times New Roman"/>
          <w:bCs/>
          <w:sz w:val="26"/>
          <w:szCs w:val="26"/>
          <w:lang w:eastAsia="en-US"/>
        </w:rPr>
        <w:t>Шагонар</w:t>
      </w:r>
      <w:proofErr w:type="spellEnd"/>
      <w:r w:rsidRPr="009640B6">
        <w:rPr>
          <w:rFonts w:ascii="Times New Roman" w:eastAsia="Times New Roman" w:hAnsi="Times New Roman" w:cs="Times New Roman"/>
          <w:bCs/>
          <w:sz w:val="26"/>
          <w:szCs w:val="26"/>
          <w:lang w:eastAsia="en-US"/>
        </w:rPr>
        <w:t xml:space="preserve"> </w:t>
      </w:r>
      <w:proofErr w:type="spellStart"/>
      <w:r w:rsidRPr="009640B6">
        <w:rPr>
          <w:rFonts w:ascii="Times New Roman" w:eastAsia="Times New Roman" w:hAnsi="Times New Roman" w:cs="Times New Roman"/>
          <w:bCs/>
          <w:sz w:val="26"/>
          <w:szCs w:val="26"/>
          <w:lang w:eastAsia="en-US"/>
        </w:rPr>
        <w:t>Улуг-Хемского</w:t>
      </w:r>
      <w:proofErr w:type="spellEnd"/>
      <w:r w:rsidRPr="009640B6">
        <w:rPr>
          <w:rFonts w:ascii="Times New Roman" w:eastAsia="Times New Roman" w:hAnsi="Times New Roman" w:cs="Times New Roman"/>
          <w:bCs/>
          <w:sz w:val="26"/>
          <w:szCs w:val="26"/>
          <w:lang w:eastAsia="en-US"/>
        </w:rPr>
        <w:t xml:space="preserve"> района. </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В 2022 году предусмотрено 153,158 млн. рублей (допсоглашение к Соглашению о предоставлении субсидии для объектов питьевого водоснабжения с Минстроем России от 15 декабря 2022 г. № 069-09-2022-187/6 (ФБ – 151,626), из них:</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- 27, 629 млн. рублей (ФБ – 27,352) по водозабору в с. Хову-Аксы;</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 xml:space="preserve">- 125,529 млн. рублей (ФБ – 124,274) по водозабору в г. </w:t>
      </w:r>
      <w:proofErr w:type="spellStart"/>
      <w:r w:rsidRPr="009640B6">
        <w:rPr>
          <w:rFonts w:ascii="Times New Roman" w:eastAsia="Calibri" w:hAnsi="Times New Roman" w:cs="Times New Roman"/>
          <w:bCs/>
          <w:iCs/>
          <w:sz w:val="26"/>
          <w:szCs w:val="26"/>
          <w:lang w:eastAsia="en-US" w:bidi="ru-RU"/>
        </w:rPr>
        <w:t>Шагонар</w:t>
      </w:r>
      <w:proofErr w:type="spellEnd"/>
      <w:r w:rsidRPr="009640B6">
        <w:rPr>
          <w:rFonts w:ascii="Times New Roman" w:eastAsia="Calibri" w:hAnsi="Times New Roman" w:cs="Times New Roman"/>
          <w:bCs/>
          <w:iCs/>
          <w:sz w:val="26"/>
          <w:szCs w:val="26"/>
          <w:lang w:eastAsia="en-US" w:bidi="ru-RU"/>
        </w:rPr>
        <w:t xml:space="preserve"> (95,397 по лимиту и 28,877 из резервного фонда Правительства РФ).</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На 9 января 2023 года кассовое освоение – 153, 158 млн. рублей (ФБ – 151,626) или 100 %.</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Контрактация – 100%, государственные контракты на выполнение строительно-монтажных работ в рамках реализации регионального проекта «Чистая вода» заключены в полном объеме.</w:t>
      </w:r>
    </w:p>
    <w:p w:rsidR="001B561C" w:rsidRPr="009640B6" w:rsidRDefault="001731EF" w:rsidP="001B561C">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В соответствии с соглашением о реализации проекта с Минстроем России заключено от 2 декабря 2020 г. № 069-2020-F5001-17 (дополнительное соглашение от 13 сентября 2022 г.) установлены следующие целевые показатели в 2022 году:</w:t>
      </w:r>
    </w:p>
    <w:p w:rsidR="001B561C" w:rsidRPr="009640B6" w:rsidRDefault="001731EF" w:rsidP="001B561C">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 доля населения Республики Тыва, обеспеченного качественной питьевой водой из систем централизованного водоснабжения – 38,1 %;</w:t>
      </w:r>
    </w:p>
    <w:p w:rsidR="001B561C" w:rsidRPr="009640B6" w:rsidRDefault="001731EF" w:rsidP="001B561C">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Calibri" w:hAnsi="Times New Roman" w:cs="Times New Roman"/>
          <w:bCs/>
          <w:iCs/>
          <w:sz w:val="26"/>
          <w:szCs w:val="26"/>
          <w:lang w:bidi="ru-RU"/>
        </w:rPr>
      </w:pPr>
      <w:r w:rsidRPr="009640B6">
        <w:rPr>
          <w:rFonts w:ascii="Times New Roman" w:eastAsia="Calibri" w:hAnsi="Times New Roman" w:cs="Times New Roman"/>
          <w:bCs/>
          <w:iCs/>
          <w:sz w:val="26"/>
          <w:szCs w:val="26"/>
          <w:lang w:bidi="ru-RU"/>
        </w:rPr>
        <w:t>- доля городского населения Республики Тыва, обеспеченного качественной питьевой водой из систем централиз</w:t>
      </w:r>
      <w:r w:rsidR="001B561C" w:rsidRPr="009640B6">
        <w:rPr>
          <w:rFonts w:ascii="Times New Roman" w:eastAsia="Calibri" w:hAnsi="Times New Roman" w:cs="Times New Roman"/>
          <w:bCs/>
          <w:iCs/>
          <w:sz w:val="26"/>
          <w:szCs w:val="26"/>
          <w:lang w:bidi="ru-RU"/>
        </w:rPr>
        <w:t>ованного водоснабжения – 57,9 %;</w:t>
      </w:r>
    </w:p>
    <w:p w:rsidR="001731EF" w:rsidRPr="009640B6" w:rsidRDefault="001731EF" w:rsidP="001B561C">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 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 1 (штука).</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xml:space="preserve">По объекту «Реконструкция водозабора и магистрального водовода с. Хову-Аксы </w:t>
      </w:r>
      <w:proofErr w:type="spellStart"/>
      <w:r w:rsidRPr="009640B6">
        <w:rPr>
          <w:rFonts w:ascii="Times New Roman" w:eastAsia="Times New Roman" w:hAnsi="Times New Roman" w:cs="Times New Roman"/>
          <w:bCs/>
          <w:iCs/>
          <w:sz w:val="26"/>
          <w:szCs w:val="26"/>
          <w:lang w:eastAsia="en-US"/>
        </w:rPr>
        <w:t>Чеди-Хольского</w:t>
      </w:r>
      <w:proofErr w:type="spellEnd"/>
      <w:r w:rsidRPr="009640B6">
        <w:rPr>
          <w:rFonts w:ascii="Times New Roman" w:eastAsia="Times New Roman" w:hAnsi="Times New Roman" w:cs="Times New Roman"/>
          <w:bCs/>
          <w:iCs/>
          <w:sz w:val="26"/>
          <w:szCs w:val="26"/>
          <w:lang w:eastAsia="en-US"/>
        </w:rPr>
        <w:t xml:space="preserve"> района» общий объем финансирования составляет 287,257 млн. рублей (ФБ – 281,312, РБ – 5,945):</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в 2019 году – 67,847 млн. рублей (ФБ – 67,169; РБ – 0,678);</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в 2020 году – 74,480 млн. рублей (ФБ – 73,735, РБ – 0,745);</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в 2021 году – 6,766 млн. рублей (ФБ – 6,699, РБ – 0,067).</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в 2022 году – 30,732 млн. рублей (ФБ – 27,352, РБ – 3,380).</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в 2023 году – 107,431 млн. рублей (ФБ – 106,357, РБ – 1,074)</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Всего по объекту профинансировано – 176,723 млн. рублей (ФБ – 174,322; РБ – 2,401 млн. рублей), из них:</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по ГК № 101-19 ООО «НПК «ТИМ» профинансировано 145,094 млн. рублей;</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по ГК № 102-20 ФБУ «</w:t>
      </w:r>
      <w:proofErr w:type="spellStart"/>
      <w:r w:rsidRPr="009640B6">
        <w:rPr>
          <w:rFonts w:ascii="Times New Roman" w:eastAsia="Times New Roman" w:hAnsi="Times New Roman" w:cs="Times New Roman"/>
          <w:bCs/>
          <w:iCs/>
          <w:sz w:val="26"/>
          <w:szCs w:val="26"/>
          <w:lang w:eastAsia="en-US"/>
        </w:rPr>
        <w:t>Росстройконтроль</w:t>
      </w:r>
      <w:proofErr w:type="spellEnd"/>
      <w:r w:rsidRPr="009640B6">
        <w:rPr>
          <w:rFonts w:ascii="Times New Roman" w:eastAsia="Times New Roman" w:hAnsi="Times New Roman" w:cs="Times New Roman"/>
          <w:bCs/>
          <w:iCs/>
          <w:sz w:val="26"/>
          <w:szCs w:val="26"/>
          <w:lang w:eastAsia="en-US"/>
        </w:rPr>
        <w:t>» профинансировано 4,000 млн. рублей;</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 по ГК № 150-22 ООО «СТРОЙСПЕЦМОНТАЖ» профинансировано 27,629 млн. руб.</w:t>
      </w:r>
    </w:p>
    <w:p w:rsidR="001731EF" w:rsidRPr="0042372C"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val="en-US" w:eastAsia="en-US"/>
        </w:rPr>
      </w:pPr>
      <w:r w:rsidRPr="009640B6">
        <w:rPr>
          <w:rFonts w:ascii="Times New Roman" w:eastAsia="Times New Roman" w:hAnsi="Times New Roman" w:cs="Times New Roman"/>
          <w:bCs/>
          <w:iCs/>
          <w:sz w:val="26"/>
          <w:szCs w:val="26"/>
          <w:lang w:eastAsia="en-US"/>
        </w:rPr>
        <w:t xml:space="preserve">Заключено дополнительное соглашение к Соглашению с Минстроем России о переносе срока ввода объекта на 2023 год и о переносе показателей 2022 года на 2023 год от 13 сентября 2022 г. №069-2020-F5001-17/1.3. </w:t>
      </w:r>
    </w:p>
    <w:p w:rsidR="001731EF" w:rsidRPr="009640B6" w:rsidRDefault="001731EF" w:rsidP="006A5868">
      <w:pPr>
        <w:widowControl w:val="0"/>
        <w:pBdr>
          <w:top w:val="single" w:sz="4" w:space="0" w:color="FFFFFF"/>
          <w:left w:val="single" w:sz="4" w:space="0" w:color="FFFFFF"/>
          <w:bottom w:val="single" w:sz="4" w:space="8"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1 ноября 2022 г. с ООО «НПК «ТИМ» государственный контракт расторгнут по соглашению сторон, заключен новый государственный контракт с ООО «СТРОЙСПЕЦМОНТАЖ» от 28 ноября 2022 г. № 150-22 на общую сумму 30 732,099 (ФБ – 27 352,60, РБ – 3 379,49) тыс. рублей, со сроком ввода объекта в эксплуатацию до 1 ноября 2023 г. Аванс в размере 90 % от суммы контракта - 27 658 889,00 рублей оплачен.</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 xml:space="preserve">По объекту «Реконструкция водозабора, г. </w:t>
      </w:r>
      <w:proofErr w:type="spellStart"/>
      <w:r w:rsidRPr="009640B6">
        <w:rPr>
          <w:rFonts w:ascii="Times New Roman" w:eastAsia="Calibri" w:hAnsi="Times New Roman" w:cs="Times New Roman"/>
          <w:bCs/>
          <w:iCs/>
          <w:sz w:val="26"/>
          <w:szCs w:val="26"/>
          <w:lang w:eastAsia="en-US" w:bidi="ru-RU"/>
        </w:rPr>
        <w:t>Шагонар</w:t>
      </w:r>
      <w:proofErr w:type="spellEnd"/>
      <w:r w:rsidRPr="009640B6">
        <w:rPr>
          <w:rFonts w:ascii="Times New Roman" w:eastAsia="Calibri" w:hAnsi="Times New Roman" w:cs="Times New Roman"/>
          <w:bCs/>
          <w:iCs/>
          <w:sz w:val="26"/>
          <w:szCs w:val="26"/>
          <w:lang w:eastAsia="en-US" w:bidi="ru-RU"/>
        </w:rPr>
        <w:t>» объем финансирования составляет 230,288 млн. рублей (ФБ – 227,985, РБ – 2,303), в том числе:</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 в 2021 году – 104,759 млн. рублей;</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eastAsia="en-US" w:bidi="ru-RU"/>
        </w:rPr>
        <w:t>- в 2022 году – 125,529 млн. рублей.</w:t>
      </w:r>
    </w:p>
    <w:p w:rsidR="001731EF" w:rsidRPr="009640B6" w:rsidRDefault="001731EF" w:rsidP="006A5868">
      <w:pPr>
        <w:widowControl w:val="0"/>
        <w:spacing w:after="0" w:line="240" w:lineRule="auto"/>
        <w:ind w:firstLine="709"/>
        <w:jc w:val="both"/>
        <w:rPr>
          <w:rFonts w:ascii="Times New Roman" w:eastAsia="Calibri" w:hAnsi="Times New Roman" w:cs="Times New Roman"/>
          <w:bCs/>
          <w:iCs/>
          <w:sz w:val="26"/>
          <w:szCs w:val="26"/>
          <w:lang w:eastAsia="en-US" w:bidi="ru-RU"/>
        </w:rPr>
      </w:pPr>
      <w:r w:rsidRPr="009640B6">
        <w:rPr>
          <w:rFonts w:ascii="Times New Roman" w:eastAsia="Calibri" w:hAnsi="Times New Roman" w:cs="Times New Roman"/>
          <w:bCs/>
          <w:iCs/>
          <w:sz w:val="26"/>
          <w:szCs w:val="26"/>
          <w:lang w:bidi="ru-RU"/>
        </w:rPr>
        <w:t xml:space="preserve">Контрактация: заключено 2 </w:t>
      </w:r>
      <w:proofErr w:type="spellStart"/>
      <w:r w:rsidRPr="009640B6">
        <w:rPr>
          <w:rFonts w:ascii="Times New Roman" w:eastAsia="Calibri" w:hAnsi="Times New Roman" w:cs="Times New Roman"/>
          <w:bCs/>
          <w:iCs/>
          <w:sz w:val="26"/>
          <w:szCs w:val="26"/>
          <w:lang w:bidi="ru-RU"/>
        </w:rPr>
        <w:t>госконтракта</w:t>
      </w:r>
      <w:proofErr w:type="spellEnd"/>
      <w:r w:rsidRPr="009640B6">
        <w:rPr>
          <w:rFonts w:ascii="Times New Roman" w:eastAsia="Calibri" w:hAnsi="Times New Roman" w:cs="Times New Roman"/>
          <w:bCs/>
          <w:iCs/>
          <w:sz w:val="26"/>
          <w:szCs w:val="26"/>
          <w:lang w:bidi="ru-RU"/>
        </w:rPr>
        <w:t xml:space="preserve"> на сумму 230,288 млн. рублей:</w:t>
      </w:r>
    </w:p>
    <w:p w:rsidR="001731EF" w:rsidRPr="009640B6" w:rsidRDefault="001731EF" w:rsidP="006A5868">
      <w:pPr>
        <w:widowControl w:val="0"/>
        <w:pBdr>
          <w:top w:val="single" w:sz="4" w:space="0" w:color="FFFFFF"/>
          <w:left w:val="single" w:sz="4" w:space="0" w:color="FFFFFF"/>
          <w:bottom w:val="single" w:sz="4" w:space="3" w:color="FFFFFF"/>
          <w:right w:val="single" w:sz="4" w:space="13" w:color="FFFFFF"/>
        </w:pBdr>
        <w:spacing w:after="0" w:line="240" w:lineRule="auto"/>
        <w:ind w:firstLine="709"/>
        <w:jc w:val="both"/>
        <w:rPr>
          <w:rFonts w:ascii="Times New Roman" w:eastAsia="Calibri" w:hAnsi="Times New Roman" w:cs="Times New Roman"/>
          <w:bCs/>
          <w:i/>
          <w:iCs/>
          <w:sz w:val="26"/>
          <w:szCs w:val="26"/>
          <w:lang w:bidi="ru-RU"/>
        </w:rPr>
      </w:pPr>
      <w:r w:rsidRPr="009640B6">
        <w:rPr>
          <w:rFonts w:ascii="Times New Roman" w:eastAsia="Calibri" w:hAnsi="Times New Roman" w:cs="Times New Roman"/>
          <w:bCs/>
          <w:iCs/>
          <w:sz w:val="26"/>
          <w:szCs w:val="26"/>
          <w:lang w:bidi="ru-RU"/>
        </w:rPr>
        <w:t>- № 57-21 от 7 апреля 2021 г. с ООО «Строй-Экспресс» на сумму 223,432 млн. рублей;</w:t>
      </w:r>
    </w:p>
    <w:p w:rsidR="001731EF" w:rsidRPr="009640B6" w:rsidRDefault="001731EF" w:rsidP="006A5868">
      <w:pPr>
        <w:widowControl w:val="0"/>
        <w:pBdr>
          <w:top w:val="single" w:sz="4" w:space="0" w:color="FFFFFF"/>
          <w:left w:val="single" w:sz="4" w:space="0" w:color="FFFFFF"/>
          <w:bottom w:val="single" w:sz="4" w:space="3" w:color="FFFFFF"/>
          <w:right w:val="single" w:sz="4" w:space="13" w:color="FFFFFF"/>
        </w:pBdr>
        <w:spacing w:after="0" w:line="240" w:lineRule="auto"/>
        <w:ind w:firstLine="709"/>
        <w:jc w:val="both"/>
        <w:rPr>
          <w:rFonts w:ascii="Times New Roman" w:eastAsia="Calibri" w:hAnsi="Times New Roman" w:cs="Times New Roman"/>
          <w:bCs/>
          <w:iCs/>
          <w:sz w:val="26"/>
          <w:szCs w:val="26"/>
          <w:lang w:bidi="ru-RU"/>
        </w:rPr>
      </w:pPr>
      <w:r w:rsidRPr="009640B6">
        <w:rPr>
          <w:rFonts w:ascii="Times New Roman" w:eastAsia="Calibri" w:hAnsi="Times New Roman" w:cs="Times New Roman"/>
          <w:bCs/>
          <w:iCs/>
          <w:sz w:val="26"/>
          <w:szCs w:val="26"/>
          <w:lang w:bidi="ru-RU"/>
        </w:rPr>
        <w:t>- № 61-21 от 23 апреля 2021 г. с ФБУ «</w:t>
      </w:r>
      <w:proofErr w:type="spellStart"/>
      <w:r w:rsidRPr="009640B6">
        <w:rPr>
          <w:rFonts w:ascii="Times New Roman" w:eastAsia="Calibri" w:hAnsi="Times New Roman" w:cs="Times New Roman"/>
          <w:bCs/>
          <w:iCs/>
          <w:sz w:val="26"/>
          <w:szCs w:val="26"/>
          <w:lang w:bidi="ru-RU"/>
        </w:rPr>
        <w:t>Росстройконтроль</w:t>
      </w:r>
      <w:proofErr w:type="spellEnd"/>
      <w:r w:rsidRPr="009640B6">
        <w:rPr>
          <w:rFonts w:ascii="Times New Roman" w:eastAsia="Calibri" w:hAnsi="Times New Roman" w:cs="Times New Roman"/>
          <w:bCs/>
          <w:iCs/>
          <w:sz w:val="26"/>
          <w:szCs w:val="26"/>
          <w:lang w:bidi="ru-RU"/>
        </w:rPr>
        <w:t>» на 6,856 млн. руб.</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Кассовое освоение: всего профинансировано – 230,288 млн. рублей или 100 %, из них:</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bidi="ru-RU"/>
        </w:rPr>
      </w:pPr>
      <w:r w:rsidRPr="009640B6">
        <w:rPr>
          <w:rFonts w:ascii="Times New Roman" w:eastAsia="Calibri" w:hAnsi="Times New Roman" w:cs="Times New Roman"/>
          <w:bCs/>
          <w:iCs/>
          <w:sz w:val="26"/>
          <w:szCs w:val="26"/>
          <w:lang w:bidi="ru-RU"/>
        </w:rPr>
        <w:t>в 2021 году – 104,759 млн. рублей;</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bidi="ru-RU"/>
        </w:rPr>
      </w:pPr>
      <w:r w:rsidRPr="009640B6">
        <w:rPr>
          <w:rFonts w:ascii="Times New Roman" w:eastAsia="Calibri" w:hAnsi="Times New Roman" w:cs="Times New Roman"/>
          <w:bCs/>
          <w:iCs/>
          <w:sz w:val="26"/>
          <w:szCs w:val="26"/>
          <w:lang w:bidi="ru-RU"/>
        </w:rPr>
        <w:t>в 2022 году – 125,529 млн. рублей.</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bidi="ru-RU"/>
        </w:rPr>
      </w:pPr>
      <w:r w:rsidRPr="009640B6">
        <w:rPr>
          <w:rFonts w:ascii="Times New Roman" w:eastAsia="Calibri" w:hAnsi="Times New Roman" w:cs="Times New Roman"/>
          <w:bCs/>
          <w:iCs/>
          <w:sz w:val="26"/>
          <w:szCs w:val="26"/>
          <w:lang w:bidi="ru-RU"/>
        </w:rPr>
        <w:t>Строительная готовность объекта 100%.</w:t>
      </w:r>
    </w:p>
    <w:p w:rsidR="001731EF" w:rsidRPr="009640B6" w:rsidRDefault="001731EF" w:rsidP="006A5868">
      <w:pPr>
        <w:widowControl w:val="0"/>
        <w:autoSpaceDE w:val="0"/>
        <w:autoSpaceDN w:val="0"/>
        <w:adjustRightInd w:val="0"/>
        <w:spacing w:after="0" w:line="240" w:lineRule="auto"/>
        <w:ind w:firstLine="709"/>
        <w:jc w:val="both"/>
        <w:rPr>
          <w:rFonts w:ascii="Times New Roman" w:eastAsia="Calibri" w:hAnsi="Times New Roman" w:cs="Times New Roman"/>
          <w:bCs/>
          <w:iCs/>
          <w:sz w:val="26"/>
          <w:szCs w:val="26"/>
          <w:lang w:bidi="ru-RU"/>
        </w:rPr>
      </w:pPr>
      <w:r w:rsidRPr="009640B6">
        <w:rPr>
          <w:rFonts w:ascii="Times New Roman" w:eastAsia="Calibri" w:hAnsi="Times New Roman" w:cs="Times New Roman"/>
          <w:bCs/>
          <w:iCs/>
          <w:sz w:val="26"/>
          <w:szCs w:val="26"/>
          <w:lang w:bidi="ru-RU"/>
        </w:rPr>
        <w:t>Разрешение на ввод объекта в эксплуатацию получено от 30 ноября 2022 г. № 17-514101-102-2022.</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Times New Roman" w:hAnsi="Times New Roman" w:cs="Times New Roman"/>
          <w:bCs/>
          <w:iCs/>
          <w:sz w:val="26"/>
          <w:szCs w:val="26"/>
          <w:lang w:eastAsia="en-US"/>
        </w:rPr>
        <w:t>Таким образом, установленные целевые показатели 2022 года достигнуты на 100%.</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В 2023-2024 годах запланировано строительство и реконструкция следующих объектов питьевого водоснабжения:</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 xml:space="preserve">- строительство объекта «Проект комплексной застройки территории </w:t>
      </w:r>
      <w:proofErr w:type="spellStart"/>
      <w:r w:rsidRPr="009640B6">
        <w:rPr>
          <w:rFonts w:ascii="Times New Roman" w:eastAsia="Calibri" w:hAnsi="Times New Roman" w:cs="Times New Roman"/>
          <w:bCs/>
          <w:iCs/>
          <w:sz w:val="26"/>
          <w:szCs w:val="26"/>
          <w:lang w:bidi="ru-RU"/>
        </w:rPr>
        <w:t>мкр</w:t>
      </w:r>
      <w:proofErr w:type="spellEnd"/>
      <w:r w:rsidRPr="009640B6">
        <w:rPr>
          <w:rFonts w:ascii="Times New Roman" w:eastAsia="Calibri" w:hAnsi="Times New Roman" w:cs="Times New Roman"/>
          <w:bCs/>
          <w:iCs/>
          <w:sz w:val="26"/>
          <w:szCs w:val="26"/>
          <w:lang w:bidi="ru-RU"/>
        </w:rPr>
        <w:t xml:space="preserve">. Преображенский в </w:t>
      </w:r>
      <w:proofErr w:type="spellStart"/>
      <w:r w:rsidRPr="009640B6">
        <w:rPr>
          <w:rFonts w:ascii="Times New Roman" w:eastAsia="Calibri" w:hAnsi="Times New Roman" w:cs="Times New Roman"/>
          <w:bCs/>
          <w:iCs/>
          <w:sz w:val="26"/>
          <w:szCs w:val="26"/>
          <w:lang w:bidi="ru-RU"/>
        </w:rPr>
        <w:t>пгт</w:t>
      </w:r>
      <w:proofErr w:type="spellEnd"/>
      <w:r w:rsidRPr="009640B6">
        <w:rPr>
          <w:rFonts w:ascii="Times New Roman" w:eastAsia="Calibri" w:hAnsi="Times New Roman" w:cs="Times New Roman"/>
          <w:bCs/>
          <w:iCs/>
          <w:sz w:val="26"/>
          <w:szCs w:val="26"/>
          <w:lang w:bidi="ru-RU"/>
        </w:rPr>
        <w:t xml:space="preserve">. Каа-Хем </w:t>
      </w:r>
      <w:proofErr w:type="spellStart"/>
      <w:r w:rsidRPr="009640B6">
        <w:rPr>
          <w:rFonts w:ascii="Times New Roman" w:eastAsia="Calibri" w:hAnsi="Times New Roman" w:cs="Times New Roman"/>
          <w:bCs/>
          <w:iCs/>
          <w:sz w:val="26"/>
          <w:szCs w:val="26"/>
          <w:lang w:bidi="ru-RU"/>
        </w:rPr>
        <w:t>Кызылского</w:t>
      </w:r>
      <w:proofErr w:type="spellEnd"/>
      <w:r w:rsidRPr="009640B6">
        <w:rPr>
          <w:rFonts w:ascii="Times New Roman" w:eastAsia="Calibri" w:hAnsi="Times New Roman" w:cs="Times New Roman"/>
          <w:bCs/>
          <w:iCs/>
          <w:sz w:val="26"/>
          <w:szCs w:val="26"/>
          <w:lang w:bidi="ru-RU"/>
        </w:rPr>
        <w:t xml:space="preserve"> </w:t>
      </w:r>
      <w:proofErr w:type="spellStart"/>
      <w:r w:rsidRPr="009640B6">
        <w:rPr>
          <w:rFonts w:ascii="Times New Roman" w:eastAsia="Calibri" w:hAnsi="Times New Roman" w:cs="Times New Roman"/>
          <w:bCs/>
          <w:iCs/>
          <w:sz w:val="26"/>
          <w:szCs w:val="26"/>
          <w:lang w:bidi="ru-RU"/>
        </w:rPr>
        <w:t>кожууна</w:t>
      </w:r>
      <w:proofErr w:type="spellEnd"/>
      <w:r w:rsidRPr="009640B6">
        <w:rPr>
          <w:rFonts w:ascii="Times New Roman" w:eastAsia="Calibri" w:hAnsi="Times New Roman" w:cs="Times New Roman"/>
          <w:bCs/>
          <w:iCs/>
          <w:sz w:val="26"/>
          <w:szCs w:val="26"/>
          <w:lang w:bidi="ru-RU"/>
        </w:rPr>
        <w:t xml:space="preserve"> Республики Тыва с наружными инженерными сетями. Водозабор с сетями</w:t>
      </w:r>
      <w:r w:rsidR="00D121CE" w:rsidRPr="009640B6">
        <w:rPr>
          <w:rFonts w:ascii="Times New Roman" w:eastAsia="Calibri" w:hAnsi="Times New Roman" w:cs="Times New Roman"/>
          <w:bCs/>
          <w:iCs/>
          <w:sz w:val="26"/>
          <w:szCs w:val="26"/>
          <w:lang w:bidi="ru-RU"/>
        </w:rPr>
        <w:t xml:space="preserve"> </w:t>
      </w:r>
      <w:r w:rsidRPr="009640B6">
        <w:rPr>
          <w:rFonts w:ascii="Times New Roman" w:eastAsia="Calibri" w:hAnsi="Times New Roman" w:cs="Times New Roman"/>
          <w:bCs/>
          <w:iCs/>
          <w:sz w:val="26"/>
          <w:szCs w:val="26"/>
          <w:lang w:bidi="ru-RU"/>
        </w:rPr>
        <w:t>водопровода»;</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 строительство объекта "Проектирование объекта "</w:t>
      </w:r>
      <w:proofErr w:type="spellStart"/>
      <w:r w:rsidRPr="009640B6">
        <w:rPr>
          <w:rFonts w:ascii="Times New Roman" w:eastAsia="Calibri" w:hAnsi="Times New Roman" w:cs="Times New Roman"/>
          <w:bCs/>
          <w:iCs/>
          <w:sz w:val="26"/>
          <w:szCs w:val="26"/>
          <w:lang w:bidi="ru-RU"/>
        </w:rPr>
        <w:t>Повысительная</w:t>
      </w:r>
      <w:proofErr w:type="spellEnd"/>
      <w:r w:rsidRPr="009640B6">
        <w:rPr>
          <w:rFonts w:ascii="Times New Roman" w:eastAsia="Calibri" w:hAnsi="Times New Roman" w:cs="Times New Roman"/>
          <w:bCs/>
          <w:iCs/>
          <w:sz w:val="26"/>
          <w:szCs w:val="26"/>
          <w:lang w:bidi="ru-RU"/>
        </w:rPr>
        <w:t xml:space="preserve"> насосная станция, мкрн. Иркутский, </w:t>
      </w:r>
      <w:proofErr w:type="spellStart"/>
      <w:r w:rsidRPr="009640B6">
        <w:rPr>
          <w:rFonts w:ascii="Times New Roman" w:eastAsia="Calibri" w:hAnsi="Times New Roman" w:cs="Times New Roman"/>
          <w:bCs/>
          <w:iCs/>
          <w:sz w:val="26"/>
          <w:szCs w:val="26"/>
          <w:lang w:bidi="ru-RU"/>
        </w:rPr>
        <w:t>г.Кызыл</w:t>
      </w:r>
      <w:proofErr w:type="spellEnd"/>
      <w:r w:rsidRPr="009640B6">
        <w:rPr>
          <w:rFonts w:ascii="Times New Roman" w:eastAsia="Calibri" w:hAnsi="Times New Roman" w:cs="Times New Roman"/>
          <w:bCs/>
          <w:iCs/>
          <w:sz w:val="26"/>
          <w:szCs w:val="26"/>
          <w:lang w:bidi="ru-RU"/>
        </w:rPr>
        <w:t>»;</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 xml:space="preserve">- строительство объекта «Проектирование подводящих сетей водопровода для объекта: </w:t>
      </w:r>
      <w:proofErr w:type="spellStart"/>
      <w:r w:rsidRPr="009640B6">
        <w:rPr>
          <w:rFonts w:ascii="Times New Roman" w:eastAsia="Calibri" w:hAnsi="Times New Roman" w:cs="Times New Roman"/>
          <w:bCs/>
          <w:iCs/>
          <w:sz w:val="26"/>
          <w:szCs w:val="26"/>
          <w:lang w:bidi="ru-RU"/>
        </w:rPr>
        <w:t>Повысительная</w:t>
      </w:r>
      <w:proofErr w:type="spellEnd"/>
      <w:r w:rsidRPr="009640B6">
        <w:rPr>
          <w:rFonts w:ascii="Times New Roman" w:eastAsia="Calibri" w:hAnsi="Times New Roman" w:cs="Times New Roman"/>
          <w:bCs/>
          <w:iCs/>
          <w:sz w:val="26"/>
          <w:szCs w:val="26"/>
          <w:lang w:bidi="ru-RU"/>
        </w:rPr>
        <w:t xml:space="preserve"> насосная станция "Иркутская";</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 реконструкция объекта «Реконструкция водозабора и магистрального водовода, с. Хову-Аксы»;</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Cs/>
          <w:iCs/>
          <w:sz w:val="26"/>
          <w:szCs w:val="26"/>
          <w:lang w:eastAsia="en-US"/>
        </w:rPr>
      </w:pPr>
      <w:r w:rsidRPr="009640B6">
        <w:rPr>
          <w:rFonts w:ascii="Times New Roman" w:eastAsia="Calibri" w:hAnsi="Times New Roman" w:cs="Times New Roman"/>
          <w:bCs/>
          <w:iCs/>
          <w:sz w:val="26"/>
          <w:szCs w:val="26"/>
          <w:lang w:bidi="ru-RU"/>
        </w:rPr>
        <w:t>- реконструкция объекта «Реконструкция водозабора и строительство водовода в г. Ак-Довурак Республики Тыва».</w:t>
      </w:r>
    </w:p>
    <w:p w:rsidR="001731EF" w:rsidRPr="009640B6" w:rsidRDefault="001731EF"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bCs/>
          <w:iCs/>
          <w:sz w:val="26"/>
          <w:szCs w:val="26"/>
          <w:lang w:bidi="ru-RU"/>
        </w:rPr>
      </w:pPr>
      <w:r w:rsidRPr="009640B6">
        <w:rPr>
          <w:rFonts w:ascii="Times New Roman" w:eastAsia="Calibri" w:hAnsi="Times New Roman" w:cs="Times New Roman"/>
          <w:bCs/>
          <w:iCs/>
          <w:sz w:val="26"/>
          <w:szCs w:val="26"/>
          <w:lang w:bidi="ru-RU"/>
        </w:rPr>
        <w:t>Соглашение о предоставлении субсидии из федерального бюджета заключено 25 декабря 2022 г. № 069-09-2023-307 на сумму 1 359 048,859 тыс. рублей.</w:t>
      </w:r>
    </w:p>
    <w:p w:rsidR="000F5D7C" w:rsidRPr="009640B6" w:rsidRDefault="000F5D7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bCs/>
          <w:iCs/>
          <w:sz w:val="26"/>
          <w:szCs w:val="26"/>
          <w:lang w:bidi="ru-RU"/>
        </w:rPr>
      </w:pPr>
    </w:p>
    <w:p w:rsidR="000F5D7C" w:rsidRPr="009640B6" w:rsidRDefault="00281350"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center"/>
        <w:rPr>
          <w:rFonts w:ascii="Times New Roman" w:eastAsia="Times New Roman" w:hAnsi="Times New Roman" w:cs="Times New Roman"/>
          <w:b/>
          <w:bCs/>
          <w:iCs/>
          <w:sz w:val="26"/>
          <w:szCs w:val="26"/>
          <w:lang w:eastAsia="en-US"/>
        </w:rPr>
      </w:pPr>
      <w:r w:rsidRPr="009640B6">
        <w:rPr>
          <w:rFonts w:ascii="Times New Roman" w:eastAsia="Calibri" w:hAnsi="Times New Roman" w:cs="Times New Roman"/>
          <w:b/>
          <w:bCs/>
          <w:iCs/>
          <w:sz w:val="26"/>
          <w:szCs w:val="26"/>
          <w:lang w:val="en-US" w:bidi="ru-RU"/>
        </w:rPr>
        <w:t>VII</w:t>
      </w:r>
      <w:r w:rsidR="0005556A" w:rsidRPr="009640B6">
        <w:rPr>
          <w:rFonts w:ascii="Times New Roman" w:eastAsia="Calibri" w:hAnsi="Times New Roman" w:cs="Times New Roman"/>
          <w:b/>
          <w:bCs/>
          <w:iCs/>
          <w:sz w:val="26"/>
          <w:szCs w:val="26"/>
          <w:lang w:val="en-US" w:bidi="ru-RU"/>
        </w:rPr>
        <w:t>I</w:t>
      </w:r>
      <w:r w:rsidRPr="009640B6">
        <w:rPr>
          <w:rFonts w:ascii="Times New Roman" w:eastAsia="Calibri" w:hAnsi="Times New Roman" w:cs="Times New Roman"/>
          <w:b/>
          <w:bCs/>
          <w:iCs/>
          <w:sz w:val="26"/>
          <w:szCs w:val="26"/>
          <w:lang w:bidi="ru-RU"/>
        </w:rPr>
        <w:t xml:space="preserve">. </w:t>
      </w:r>
      <w:r w:rsidR="000F5D7C" w:rsidRPr="009640B6">
        <w:rPr>
          <w:rFonts w:ascii="Times New Roman" w:eastAsia="Calibri" w:hAnsi="Times New Roman" w:cs="Times New Roman"/>
          <w:b/>
          <w:bCs/>
          <w:iCs/>
          <w:sz w:val="26"/>
          <w:szCs w:val="26"/>
          <w:lang w:bidi="ru-RU"/>
        </w:rPr>
        <w:t>Национальный проект «Цифровая экономика»</w:t>
      </w:r>
    </w:p>
    <w:p w:rsidR="000F5D7C" w:rsidRPr="009640B6" w:rsidRDefault="000F5D7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
          <w:bCs/>
          <w:iCs/>
          <w:sz w:val="26"/>
          <w:szCs w:val="26"/>
          <w:lang w:eastAsia="en-US"/>
        </w:rPr>
      </w:pPr>
    </w:p>
    <w:p w:rsidR="000F5D7C" w:rsidRPr="009640B6" w:rsidRDefault="000F5D7C" w:rsidP="00422141">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heme="minorHAnsi" w:hAnsi="Times New Roman" w:cs="Times New Roman"/>
          <w:b/>
          <w:sz w:val="26"/>
          <w:szCs w:val="26"/>
          <w:lang w:eastAsia="en-US"/>
        </w:rPr>
      </w:pPr>
      <w:r w:rsidRPr="009640B6">
        <w:rPr>
          <w:rFonts w:ascii="Times New Roman" w:eastAsia="Times New Roman" w:hAnsi="Times New Roman" w:cs="Times New Roman"/>
          <w:b/>
          <w:bCs/>
          <w:iCs/>
          <w:sz w:val="26"/>
          <w:szCs w:val="26"/>
          <w:lang w:eastAsia="en-US"/>
        </w:rPr>
        <w:t xml:space="preserve">1. Региональный </w:t>
      </w:r>
      <w:r w:rsidRPr="009640B6">
        <w:rPr>
          <w:rFonts w:ascii="Times New Roman" w:eastAsiaTheme="minorHAnsi" w:hAnsi="Times New Roman" w:cs="Times New Roman"/>
          <w:b/>
          <w:sz w:val="26"/>
          <w:szCs w:val="26"/>
          <w:lang w:eastAsia="en-US"/>
        </w:rPr>
        <w:t>п</w:t>
      </w:r>
      <w:r w:rsidR="00AE009C" w:rsidRPr="009640B6">
        <w:rPr>
          <w:rFonts w:ascii="Times New Roman" w:eastAsiaTheme="minorHAnsi" w:hAnsi="Times New Roman" w:cs="Times New Roman"/>
          <w:b/>
          <w:sz w:val="26"/>
          <w:szCs w:val="26"/>
          <w:lang w:eastAsia="en-US"/>
        </w:rPr>
        <w:t>роект «Информационная инфраструктура»</w:t>
      </w:r>
      <w:r w:rsidR="00422141" w:rsidRPr="009640B6">
        <w:rPr>
          <w:rFonts w:ascii="Times New Roman" w:eastAsiaTheme="minorHAnsi" w:hAnsi="Times New Roman" w:cs="Times New Roman"/>
          <w:b/>
          <w:sz w:val="26"/>
          <w:szCs w:val="26"/>
          <w:lang w:eastAsia="en-US"/>
        </w:rPr>
        <w:t>.</w:t>
      </w:r>
    </w:p>
    <w:p w:rsidR="00553062" w:rsidRPr="009640B6" w:rsidRDefault="00702008"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
          <w:bCs/>
          <w:iCs/>
          <w:sz w:val="26"/>
          <w:szCs w:val="26"/>
          <w:lang w:eastAsia="en-US"/>
        </w:rPr>
      </w:pPr>
      <w:r w:rsidRPr="009640B6">
        <w:rPr>
          <w:rFonts w:ascii="Times New Roman" w:eastAsia="Calibri" w:hAnsi="Times New Roman" w:cs="Times New Roman"/>
          <w:sz w:val="26"/>
          <w:szCs w:val="26"/>
          <w:shd w:val="clear" w:color="auto" w:fill="FFFFFF"/>
          <w:lang w:eastAsia="en-US"/>
        </w:rPr>
        <w:t xml:space="preserve">В </w:t>
      </w:r>
      <w:r w:rsidR="00AE009C" w:rsidRPr="009640B6">
        <w:rPr>
          <w:rFonts w:ascii="Times New Roman" w:eastAsia="Calibri" w:hAnsi="Times New Roman" w:cs="Times New Roman"/>
          <w:sz w:val="26"/>
          <w:szCs w:val="26"/>
          <w:shd w:val="clear" w:color="auto" w:fill="FFFFFF"/>
          <w:lang w:eastAsia="en-US"/>
        </w:rPr>
        <w:t>2022 год</w:t>
      </w:r>
      <w:r w:rsidRPr="009640B6">
        <w:rPr>
          <w:rFonts w:ascii="Times New Roman" w:eastAsia="Calibri" w:hAnsi="Times New Roman" w:cs="Times New Roman"/>
          <w:sz w:val="26"/>
          <w:szCs w:val="26"/>
          <w:shd w:val="clear" w:color="auto" w:fill="FFFFFF"/>
          <w:lang w:eastAsia="en-US"/>
        </w:rPr>
        <w:t>у</w:t>
      </w:r>
      <w:r w:rsidR="00AE009C" w:rsidRPr="009640B6">
        <w:rPr>
          <w:rFonts w:ascii="Times New Roman" w:eastAsia="Calibri" w:hAnsi="Times New Roman" w:cs="Times New Roman"/>
          <w:sz w:val="26"/>
          <w:szCs w:val="26"/>
          <w:shd w:val="clear" w:color="auto" w:fill="FFFFFF"/>
          <w:lang w:eastAsia="en-US"/>
        </w:rPr>
        <w:t xml:space="preserve"> </w:t>
      </w:r>
      <w:r w:rsidR="00AE009C" w:rsidRPr="009640B6">
        <w:rPr>
          <w:rFonts w:ascii="Times New Roman" w:eastAsia="Calibri" w:hAnsi="Times New Roman" w:cs="Times New Roman"/>
          <w:sz w:val="26"/>
          <w:szCs w:val="26"/>
          <w:lang w:eastAsia="en-US"/>
        </w:rPr>
        <w:t>волоконно-оптические линии связи (далее – ВОЛС) доведены до</w:t>
      </w:r>
      <w:r w:rsidR="00553062" w:rsidRPr="009640B6">
        <w:rPr>
          <w:rFonts w:ascii="Times New Roman" w:eastAsia="Calibri" w:hAnsi="Times New Roman" w:cs="Times New Roman"/>
          <w:sz w:val="26"/>
          <w:szCs w:val="26"/>
          <w:lang w:eastAsia="en-US"/>
        </w:rPr>
        <w:t xml:space="preserve"> 274 </w:t>
      </w:r>
      <w:r w:rsidR="000716A2" w:rsidRPr="009640B6">
        <w:rPr>
          <w:rFonts w:ascii="Times New Roman" w:eastAsia="Calibri" w:hAnsi="Times New Roman" w:cs="Times New Roman"/>
          <w:sz w:val="26"/>
          <w:szCs w:val="26"/>
          <w:lang w:eastAsia="en-US"/>
        </w:rPr>
        <w:t xml:space="preserve">социально </w:t>
      </w:r>
      <w:r w:rsidR="00B11173" w:rsidRPr="009640B6">
        <w:rPr>
          <w:rFonts w:ascii="Times New Roman" w:eastAsia="Calibri" w:hAnsi="Times New Roman" w:cs="Times New Roman"/>
          <w:sz w:val="26"/>
          <w:szCs w:val="26"/>
          <w:lang w:eastAsia="en-US"/>
        </w:rPr>
        <w:t xml:space="preserve">значимых </w:t>
      </w:r>
      <w:r w:rsidR="00553062" w:rsidRPr="009640B6">
        <w:rPr>
          <w:rFonts w:ascii="Times New Roman" w:eastAsia="Calibri" w:hAnsi="Times New Roman" w:cs="Times New Roman"/>
          <w:sz w:val="26"/>
          <w:szCs w:val="26"/>
          <w:lang w:eastAsia="en-US"/>
        </w:rPr>
        <w:t>объекта</w:t>
      </w:r>
      <w:r w:rsidR="00AE009C" w:rsidRPr="009640B6">
        <w:rPr>
          <w:rFonts w:ascii="Times New Roman" w:eastAsia="Calibri" w:hAnsi="Times New Roman" w:cs="Times New Roman"/>
          <w:sz w:val="26"/>
          <w:szCs w:val="26"/>
          <w:lang w:eastAsia="en-US"/>
        </w:rPr>
        <w:t>: администрации сельских поселений – 106; ФАП – 81; пожарная часть – 7; библиотек -80.</w:t>
      </w:r>
    </w:p>
    <w:p w:rsidR="00B535E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
          <w:bCs/>
          <w:iCs/>
          <w:sz w:val="26"/>
          <w:szCs w:val="26"/>
          <w:lang w:eastAsia="en-US"/>
        </w:rPr>
      </w:pPr>
      <w:r w:rsidRPr="009640B6">
        <w:rPr>
          <w:rFonts w:ascii="Times New Roman" w:eastAsia="Calibri" w:hAnsi="Times New Roman" w:cs="Times New Roman"/>
          <w:sz w:val="26"/>
          <w:szCs w:val="26"/>
          <w:lang w:eastAsia="en-US"/>
        </w:rPr>
        <w:t xml:space="preserve">К спутниковой связи подключено </w:t>
      </w:r>
      <w:r w:rsidR="00553062" w:rsidRPr="009640B6">
        <w:rPr>
          <w:rFonts w:ascii="Times New Roman" w:eastAsia="Calibri" w:hAnsi="Times New Roman" w:cs="Times New Roman"/>
          <w:sz w:val="26"/>
          <w:szCs w:val="26"/>
          <w:lang w:eastAsia="en-US"/>
        </w:rPr>
        <w:t xml:space="preserve">9 </w:t>
      </w:r>
      <w:r w:rsidR="000716A2" w:rsidRPr="009640B6">
        <w:rPr>
          <w:rFonts w:ascii="Times New Roman" w:eastAsia="Calibri" w:hAnsi="Times New Roman" w:cs="Times New Roman"/>
          <w:sz w:val="26"/>
          <w:szCs w:val="26"/>
          <w:lang w:eastAsia="en-US"/>
        </w:rPr>
        <w:t xml:space="preserve">социально </w:t>
      </w:r>
      <w:r w:rsidR="00B11173" w:rsidRPr="009640B6">
        <w:rPr>
          <w:rFonts w:ascii="Times New Roman" w:eastAsia="Calibri" w:hAnsi="Times New Roman" w:cs="Times New Roman"/>
          <w:sz w:val="26"/>
          <w:szCs w:val="26"/>
          <w:lang w:eastAsia="en-US"/>
        </w:rPr>
        <w:t xml:space="preserve">значимых </w:t>
      </w:r>
      <w:r w:rsidR="00553062" w:rsidRPr="009640B6">
        <w:rPr>
          <w:rFonts w:ascii="Times New Roman" w:eastAsia="Calibri" w:hAnsi="Times New Roman" w:cs="Times New Roman"/>
          <w:sz w:val="26"/>
          <w:szCs w:val="26"/>
          <w:lang w:eastAsia="en-US"/>
        </w:rPr>
        <w:t xml:space="preserve">объектов: </w:t>
      </w:r>
      <w:r w:rsidRPr="009640B6">
        <w:rPr>
          <w:rFonts w:ascii="Times New Roman" w:eastAsia="Calibri" w:hAnsi="Times New Roman" w:cs="Times New Roman"/>
          <w:sz w:val="26"/>
          <w:szCs w:val="26"/>
          <w:lang w:eastAsia="en-US"/>
        </w:rPr>
        <w:t>ФАП - 8, администрация - 1.</w:t>
      </w:r>
    </w:p>
    <w:p w:rsidR="00B11173" w:rsidRPr="009640B6" w:rsidRDefault="00B535E4"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Times New Roman" w:hAnsi="Times New Roman" w:cs="Times New Roman"/>
          <w:b/>
          <w:bCs/>
          <w:iCs/>
          <w:sz w:val="26"/>
          <w:szCs w:val="26"/>
          <w:lang w:eastAsia="en-US"/>
        </w:rPr>
      </w:pPr>
      <w:r w:rsidRPr="009640B6">
        <w:rPr>
          <w:rFonts w:ascii="Times New Roman" w:eastAsia="Calibri" w:hAnsi="Times New Roman" w:cs="Times New Roman"/>
          <w:sz w:val="26"/>
          <w:szCs w:val="26"/>
          <w:lang w:eastAsia="en-US"/>
        </w:rPr>
        <w:t>В целом по</w:t>
      </w:r>
      <w:r w:rsidR="00AE009C" w:rsidRPr="009640B6">
        <w:rPr>
          <w:rFonts w:ascii="Times New Roman" w:eastAsia="Calibri" w:hAnsi="Times New Roman" w:cs="Times New Roman"/>
          <w:sz w:val="26"/>
          <w:szCs w:val="26"/>
          <w:lang w:eastAsia="en-US"/>
        </w:rPr>
        <w:t xml:space="preserve"> Республике Тыва волоконно-оптические линии связи доведены до 122 населенных пунктов из 152 с охватом населения 258,3 тыс. человек, что составляет 76,7% от общей численности 336,65 тыс. чел.</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В рамках национального проекта «Цифровая экономика» ин</w:t>
      </w:r>
      <w:r w:rsidR="000716A2" w:rsidRPr="009640B6">
        <w:rPr>
          <w:rFonts w:ascii="Times New Roman" w:eastAsia="Calibri" w:hAnsi="Times New Roman" w:cs="Times New Roman"/>
          <w:sz w:val="26"/>
          <w:szCs w:val="26"/>
          <w:lang w:eastAsia="en-US"/>
        </w:rPr>
        <w:t xml:space="preserve">тернет доведен до 408 социально </w:t>
      </w:r>
      <w:r w:rsidRPr="009640B6">
        <w:rPr>
          <w:rFonts w:ascii="Times New Roman" w:eastAsia="Calibri" w:hAnsi="Times New Roman" w:cs="Times New Roman"/>
          <w:sz w:val="26"/>
          <w:szCs w:val="26"/>
          <w:lang w:eastAsia="en-US"/>
        </w:rPr>
        <w:t>значимых объектов из 581 (70,2%) Осталось подключить 93 библиотек</w:t>
      </w:r>
      <w:r w:rsidR="00F1721A" w:rsidRPr="009640B6">
        <w:rPr>
          <w:rFonts w:ascii="Times New Roman" w:eastAsia="Calibri" w:hAnsi="Times New Roman" w:cs="Times New Roman"/>
          <w:sz w:val="26"/>
          <w:szCs w:val="26"/>
          <w:lang w:eastAsia="en-US"/>
        </w:rPr>
        <w:t>и республики.</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Сотовой связью</w:t>
      </w:r>
      <w:r w:rsidR="00F1721A" w:rsidRPr="009640B6">
        <w:rPr>
          <w:rFonts w:ascii="Times New Roman" w:eastAsia="Calibri" w:hAnsi="Times New Roman" w:cs="Times New Roman"/>
          <w:sz w:val="26"/>
          <w:szCs w:val="26"/>
          <w:lang w:eastAsia="en-US"/>
        </w:rPr>
        <w:t xml:space="preserve"> охвачено 135 населенных пункта</w:t>
      </w:r>
      <w:r w:rsidRPr="009640B6">
        <w:rPr>
          <w:rFonts w:ascii="Times New Roman" w:eastAsia="Calibri" w:hAnsi="Times New Roman" w:cs="Times New Roman"/>
          <w:sz w:val="26"/>
          <w:szCs w:val="26"/>
          <w:lang w:eastAsia="en-US"/>
        </w:rPr>
        <w:t xml:space="preserve"> </w:t>
      </w:r>
      <w:r w:rsidR="00F1721A" w:rsidRPr="009640B6">
        <w:rPr>
          <w:rFonts w:ascii="Times New Roman" w:eastAsia="Calibri" w:hAnsi="Times New Roman" w:cs="Times New Roman"/>
          <w:sz w:val="26"/>
          <w:szCs w:val="26"/>
          <w:lang w:eastAsia="en-US"/>
        </w:rPr>
        <w:t>(</w:t>
      </w:r>
      <w:r w:rsidRPr="009640B6">
        <w:rPr>
          <w:rFonts w:ascii="Times New Roman" w:eastAsia="Calibri" w:hAnsi="Times New Roman" w:cs="Times New Roman"/>
          <w:sz w:val="26"/>
          <w:szCs w:val="26"/>
          <w:lang w:eastAsia="en-US"/>
        </w:rPr>
        <w:t>89%</w:t>
      </w:r>
      <w:r w:rsidR="00F1721A" w:rsidRPr="009640B6">
        <w:rPr>
          <w:rFonts w:ascii="Times New Roman" w:eastAsia="Calibri" w:hAnsi="Times New Roman" w:cs="Times New Roman"/>
          <w:sz w:val="26"/>
          <w:szCs w:val="26"/>
          <w:lang w:eastAsia="en-US"/>
        </w:rPr>
        <w:t>)</w:t>
      </w:r>
      <w:r w:rsidRPr="009640B6">
        <w:rPr>
          <w:rFonts w:ascii="Times New Roman" w:eastAsia="Calibri" w:hAnsi="Times New Roman" w:cs="Times New Roman"/>
          <w:sz w:val="26"/>
          <w:szCs w:val="26"/>
          <w:lang w:eastAsia="en-US"/>
        </w:rPr>
        <w:t xml:space="preserve"> из 152 с населением 335,73 тыс. чел.</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Завершена установка базовых станций в 7 населенных пунктах, реализованных в 2021-2022 годах, в рамках губернаторского проекта «Мы на связи»:</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 c. </w:t>
      </w:r>
      <w:proofErr w:type="spellStart"/>
      <w:r w:rsidRPr="009640B6">
        <w:rPr>
          <w:rFonts w:ascii="Times New Roman" w:eastAsia="Calibri" w:hAnsi="Times New Roman" w:cs="Times New Roman"/>
          <w:sz w:val="26"/>
          <w:szCs w:val="26"/>
          <w:lang w:eastAsia="en-US"/>
        </w:rPr>
        <w:t>Чаа-Суур</w:t>
      </w:r>
      <w:proofErr w:type="spellEnd"/>
      <w:r w:rsidRPr="009640B6">
        <w:rPr>
          <w:rFonts w:ascii="Times New Roman" w:eastAsia="Calibri" w:hAnsi="Times New Roman" w:cs="Times New Roman"/>
          <w:sz w:val="26"/>
          <w:szCs w:val="26"/>
          <w:lang w:eastAsia="en-US"/>
        </w:rPr>
        <w:t xml:space="preserve"> и Ак-</w:t>
      </w:r>
      <w:proofErr w:type="spellStart"/>
      <w:r w:rsidRPr="009640B6">
        <w:rPr>
          <w:rFonts w:ascii="Times New Roman" w:eastAsia="Calibri" w:hAnsi="Times New Roman" w:cs="Times New Roman"/>
          <w:sz w:val="26"/>
          <w:szCs w:val="26"/>
          <w:lang w:eastAsia="en-US"/>
        </w:rPr>
        <w:t>Чыраа</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Овюрского</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кожууна</w:t>
      </w:r>
      <w:proofErr w:type="spellEnd"/>
      <w:r w:rsidRPr="009640B6">
        <w:rPr>
          <w:rFonts w:ascii="Times New Roman" w:eastAsia="Calibri" w:hAnsi="Times New Roman" w:cs="Times New Roman"/>
          <w:sz w:val="26"/>
          <w:szCs w:val="26"/>
          <w:lang w:eastAsia="en-US"/>
        </w:rPr>
        <w:t>;</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 с. </w:t>
      </w:r>
      <w:proofErr w:type="spellStart"/>
      <w:r w:rsidRPr="009640B6">
        <w:rPr>
          <w:rFonts w:ascii="Times New Roman" w:eastAsia="Calibri" w:hAnsi="Times New Roman" w:cs="Times New Roman"/>
          <w:sz w:val="26"/>
          <w:szCs w:val="26"/>
          <w:lang w:eastAsia="en-US"/>
        </w:rPr>
        <w:t>Элдиг</w:t>
      </w:r>
      <w:proofErr w:type="spellEnd"/>
      <w:r w:rsidRPr="009640B6">
        <w:rPr>
          <w:rFonts w:ascii="Times New Roman" w:eastAsia="Calibri" w:hAnsi="Times New Roman" w:cs="Times New Roman"/>
          <w:sz w:val="26"/>
          <w:szCs w:val="26"/>
          <w:lang w:eastAsia="en-US"/>
        </w:rPr>
        <w:t xml:space="preserve">-Хем </w:t>
      </w:r>
      <w:proofErr w:type="spellStart"/>
      <w:r w:rsidRPr="009640B6">
        <w:rPr>
          <w:rFonts w:ascii="Times New Roman" w:eastAsia="Calibri" w:hAnsi="Times New Roman" w:cs="Times New Roman"/>
          <w:sz w:val="26"/>
          <w:szCs w:val="26"/>
          <w:lang w:eastAsia="en-US"/>
        </w:rPr>
        <w:t>Дзун-Хемчикского</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кожууна</w:t>
      </w:r>
      <w:proofErr w:type="spellEnd"/>
      <w:r w:rsidRPr="009640B6">
        <w:rPr>
          <w:rFonts w:ascii="Times New Roman" w:eastAsia="Calibri" w:hAnsi="Times New Roman" w:cs="Times New Roman"/>
          <w:sz w:val="26"/>
          <w:szCs w:val="26"/>
          <w:lang w:eastAsia="en-US"/>
        </w:rPr>
        <w:t>;</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 с. </w:t>
      </w:r>
      <w:proofErr w:type="spellStart"/>
      <w:r w:rsidRPr="009640B6">
        <w:rPr>
          <w:rFonts w:ascii="Times New Roman" w:eastAsia="Calibri" w:hAnsi="Times New Roman" w:cs="Times New Roman"/>
          <w:sz w:val="26"/>
          <w:szCs w:val="26"/>
          <w:lang w:eastAsia="en-US"/>
        </w:rPr>
        <w:t>Аянгаты</w:t>
      </w:r>
      <w:proofErr w:type="spellEnd"/>
      <w:r w:rsidRPr="009640B6">
        <w:rPr>
          <w:rFonts w:ascii="Times New Roman" w:eastAsia="Calibri" w:hAnsi="Times New Roman" w:cs="Times New Roman"/>
          <w:sz w:val="26"/>
          <w:szCs w:val="26"/>
          <w:lang w:eastAsia="en-US"/>
        </w:rPr>
        <w:t xml:space="preserve"> и с. </w:t>
      </w:r>
      <w:proofErr w:type="spellStart"/>
      <w:r w:rsidRPr="009640B6">
        <w:rPr>
          <w:rFonts w:ascii="Times New Roman" w:eastAsia="Calibri" w:hAnsi="Times New Roman" w:cs="Times New Roman"/>
          <w:sz w:val="26"/>
          <w:szCs w:val="26"/>
          <w:lang w:eastAsia="en-US"/>
        </w:rPr>
        <w:t>Хонделен</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Барун-Хемчикского</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кожууна</w:t>
      </w:r>
      <w:proofErr w:type="spellEnd"/>
      <w:r w:rsidRPr="009640B6">
        <w:rPr>
          <w:rFonts w:ascii="Times New Roman" w:eastAsia="Calibri" w:hAnsi="Times New Roman" w:cs="Times New Roman"/>
          <w:sz w:val="26"/>
          <w:szCs w:val="26"/>
          <w:lang w:eastAsia="en-US"/>
        </w:rPr>
        <w:t>;</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 с. </w:t>
      </w:r>
      <w:proofErr w:type="spellStart"/>
      <w:r w:rsidRPr="009640B6">
        <w:rPr>
          <w:rFonts w:ascii="Times New Roman" w:eastAsia="Calibri" w:hAnsi="Times New Roman" w:cs="Times New Roman"/>
          <w:sz w:val="26"/>
          <w:szCs w:val="26"/>
          <w:lang w:eastAsia="en-US"/>
        </w:rPr>
        <w:t>Шанчы</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Чаа-Хольского</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кожууна</w:t>
      </w:r>
      <w:proofErr w:type="spellEnd"/>
      <w:r w:rsidRPr="009640B6">
        <w:rPr>
          <w:rFonts w:ascii="Times New Roman" w:eastAsia="Calibri" w:hAnsi="Times New Roman" w:cs="Times New Roman"/>
          <w:sz w:val="26"/>
          <w:szCs w:val="26"/>
          <w:lang w:eastAsia="en-US"/>
        </w:rPr>
        <w:t>;</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 c. </w:t>
      </w:r>
      <w:proofErr w:type="spellStart"/>
      <w:r w:rsidRPr="009640B6">
        <w:rPr>
          <w:rFonts w:ascii="Times New Roman" w:eastAsia="Calibri" w:hAnsi="Times New Roman" w:cs="Times New Roman"/>
          <w:sz w:val="26"/>
          <w:szCs w:val="26"/>
          <w:lang w:eastAsia="en-US"/>
        </w:rPr>
        <w:t>Холчук</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Чеди-Хольского</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кожууна</w:t>
      </w:r>
      <w:proofErr w:type="spellEnd"/>
      <w:r w:rsidRPr="009640B6">
        <w:rPr>
          <w:rFonts w:ascii="Times New Roman" w:eastAsia="Calibri" w:hAnsi="Times New Roman" w:cs="Times New Roman"/>
          <w:sz w:val="26"/>
          <w:szCs w:val="26"/>
          <w:lang w:eastAsia="en-US"/>
        </w:rPr>
        <w:t xml:space="preserve">. </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Продолжается работа по увеличению мощностей базовых станций сотовой связи (до 4G) в 3 малых селах:</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 с. Кызыл-Тайга, с. Ак-Даш </w:t>
      </w:r>
      <w:proofErr w:type="spellStart"/>
      <w:r w:rsidRPr="009640B6">
        <w:rPr>
          <w:rFonts w:ascii="Times New Roman" w:eastAsia="Calibri" w:hAnsi="Times New Roman" w:cs="Times New Roman"/>
          <w:sz w:val="26"/>
          <w:szCs w:val="26"/>
          <w:lang w:eastAsia="en-US"/>
        </w:rPr>
        <w:t>Сут-Хольского</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кожууна</w:t>
      </w:r>
      <w:proofErr w:type="spellEnd"/>
      <w:r w:rsidRPr="009640B6">
        <w:rPr>
          <w:rFonts w:ascii="Times New Roman" w:eastAsia="Calibri" w:hAnsi="Times New Roman" w:cs="Times New Roman"/>
          <w:sz w:val="26"/>
          <w:szCs w:val="26"/>
          <w:lang w:eastAsia="en-US"/>
        </w:rPr>
        <w:t xml:space="preserve">; </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 с. </w:t>
      </w:r>
      <w:proofErr w:type="spellStart"/>
      <w:r w:rsidRPr="009640B6">
        <w:rPr>
          <w:rFonts w:ascii="Times New Roman" w:eastAsia="Calibri" w:hAnsi="Times New Roman" w:cs="Times New Roman"/>
          <w:sz w:val="26"/>
          <w:szCs w:val="26"/>
          <w:lang w:eastAsia="en-US"/>
        </w:rPr>
        <w:t>Усть</w:t>
      </w:r>
      <w:proofErr w:type="spellEnd"/>
      <w:r w:rsidRPr="009640B6">
        <w:rPr>
          <w:rFonts w:ascii="Times New Roman" w:eastAsia="Calibri" w:hAnsi="Times New Roman" w:cs="Times New Roman"/>
          <w:sz w:val="26"/>
          <w:szCs w:val="26"/>
          <w:lang w:eastAsia="en-US"/>
        </w:rPr>
        <w:t xml:space="preserve">-Хадын </w:t>
      </w:r>
      <w:proofErr w:type="spellStart"/>
      <w:r w:rsidRPr="009640B6">
        <w:rPr>
          <w:rFonts w:ascii="Times New Roman" w:eastAsia="Calibri" w:hAnsi="Times New Roman" w:cs="Times New Roman"/>
          <w:sz w:val="26"/>
          <w:szCs w:val="26"/>
          <w:lang w:eastAsia="en-US"/>
        </w:rPr>
        <w:t>Тандынского</w:t>
      </w:r>
      <w:proofErr w:type="spellEnd"/>
      <w:r w:rsidRPr="009640B6">
        <w:rPr>
          <w:rFonts w:ascii="Times New Roman" w:eastAsia="Calibri" w:hAnsi="Times New Roman" w:cs="Times New Roman"/>
          <w:sz w:val="26"/>
          <w:szCs w:val="26"/>
          <w:lang w:eastAsia="en-US"/>
        </w:rPr>
        <w:t xml:space="preserve"> </w:t>
      </w:r>
      <w:proofErr w:type="spellStart"/>
      <w:r w:rsidRPr="009640B6">
        <w:rPr>
          <w:rFonts w:ascii="Times New Roman" w:eastAsia="Calibri" w:hAnsi="Times New Roman" w:cs="Times New Roman"/>
          <w:sz w:val="26"/>
          <w:szCs w:val="26"/>
          <w:lang w:eastAsia="en-US"/>
        </w:rPr>
        <w:t>кожууна</w:t>
      </w:r>
      <w:proofErr w:type="spellEnd"/>
      <w:r w:rsidRPr="009640B6">
        <w:rPr>
          <w:rFonts w:ascii="Times New Roman" w:eastAsia="Calibri" w:hAnsi="Times New Roman" w:cs="Times New Roman"/>
          <w:sz w:val="26"/>
          <w:szCs w:val="26"/>
          <w:lang w:eastAsia="en-US"/>
        </w:rPr>
        <w:t xml:space="preserve">. </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Срок завершения </w:t>
      </w:r>
      <w:r w:rsidR="00E8052E"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sz w:val="26"/>
          <w:szCs w:val="26"/>
          <w:lang w:eastAsia="en-US"/>
        </w:rPr>
        <w:t>II квартал 2023 г.</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Соглашения с органами местного самоуправления заключены.</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12 декабря 2022 г. операторам сотовой связи направлены запросы о намерении по установке базовых станций в данных населенных пунктах.</w:t>
      </w:r>
    </w:p>
    <w:p w:rsidR="007A7D34"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В 2022 г. Республика Тыва реализованы мероприятия по созданию и организации работы единой службы оперативной помощи гражданам по номеру «122». Заключен контракт на сумму 5 897,3 тыс. руб. ГК № 2022/6 от 12.04.2022 г. ПАО «Ростелеком». Контракт исполнен.</w:t>
      </w:r>
    </w:p>
    <w:p w:rsidR="00AE009C" w:rsidRPr="009640B6" w:rsidRDefault="00AE009C" w:rsidP="00281350">
      <w:pPr>
        <w:widowControl w:val="0"/>
        <w:pBdr>
          <w:top w:val="single" w:sz="4" w:space="0" w:color="FFFFFF"/>
          <w:left w:val="single" w:sz="4" w:space="0" w:color="FFFFFF"/>
          <w:bottom w:val="single" w:sz="4" w:space="2" w:color="FFFFFF"/>
          <w:right w:val="single" w:sz="4" w:space="13" w:color="FFFFFF"/>
        </w:pBdr>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Во исполнение пункта 1 перечня поручений по итогам совещания по вопросу об информационном сопровождении частичной мобилизации в Российской Федерации 22 сентября 2022 г. № ДЧ-П10-16018 и распоряжения Правительства Республики Тыва № 525-р «Об уполномоченных лицах, ответственных за работу в рамках инцидента 40 «Информирование по вопросам частичной мобилизации», обеспечена техническая реализация контекстного меню единой службы оперативной помощи гражданам по номеру «122» для ответов на вопросы граждан по частичной мобилизации.</w:t>
      </w:r>
    </w:p>
    <w:p w:rsidR="00AE009C" w:rsidRPr="009640B6" w:rsidRDefault="00AE009C" w:rsidP="006A5868">
      <w:pPr>
        <w:widowControl w:val="0"/>
        <w:shd w:val="clear" w:color="auto" w:fill="FFFFFF"/>
        <w:tabs>
          <w:tab w:val="left" w:pos="2772"/>
        </w:tabs>
        <w:spacing w:after="0" w:line="240" w:lineRule="auto"/>
        <w:ind w:firstLine="709"/>
        <w:jc w:val="both"/>
        <w:rPr>
          <w:rFonts w:ascii="Times New Roman" w:eastAsia="Calibri" w:hAnsi="Times New Roman" w:cs="Times New Roman"/>
          <w:spacing w:val="-10"/>
          <w:sz w:val="26"/>
          <w:szCs w:val="26"/>
          <w:lang w:eastAsia="en-US"/>
        </w:rPr>
      </w:pPr>
      <w:r w:rsidRPr="009640B6">
        <w:rPr>
          <w:rFonts w:ascii="Times New Roman" w:eastAsia="Calibri" w:hAnsi="Times New Roman" w:cs="Times New Roman"/>
          <w:spacing w:val="-10"/>
          <w:sz w:val="26"/>
          <w:szCs w:val="26"/>
          <w:lang w:eastAsia="en-US"/>
        </w:rPr>
        <w:t>Также в рамках проекта «Информационная инфраструктура» в 2021 г. завершены мероприятия по автоматизации мировых судебных участков Республики Тыва. Проект внедряет</w:t>
      </w:r>
      <w:r w:rsidRPr="009640B6">
        <w:rPr>
          <w:rFonts w:ascii="Times New Roman" w:eastAsia="Calibri" w:hAnsi="Times New Roman" w:cs="Times New Roman"/>
          <w:sz w:val="26"/>
          <w:szCs w:val="26"/>
          <w:lang w:eastAsia="en-US"/>
        </w:rPr>
        <w:t xml:space="preserve"> информационно - технологическую и телекоммуникационную инфраструктуру на судебных участках мировых судей для организации защищённого межведомственного электронного взаимодействия, приёма исковых заявлений, направляемых в электронном виде, и организации участия граждан в заседаниях мировых судов в режиме видеоконференцсвязи.</w:t>
      </w:r>
    </w:p>
    <w:p w:rsidR="00AE009C" w:rsidRPr="009640B6" w:rsidRDefault="00AE009C" w:rsidP="00422141">
      <w:pPr>
        <w:widowControl w:val="0"/>
        <w:shd w:val="clear" w:color="auto" w:fill="FFFFFF"/>
        <w:tabs>
          <w:tab w:val="left" w:pos="2772"/>
        </w:tabs>
        <w:spacing w:after="0" w:line="240" w:lineRule="auto"/>
        <w:ind w:firstLine="709"/>
        <w:jc w:val="both"/>
        <w:rPr>
          <w:rFonts w:ascii="Times New Roman" w:eastAsia="Calibri" w:hAnsi="Times New Roman" w:cs="Times New Roman"/>
          <w:spacing w:val="-10"/>
          <w:sz w:val="26"/>
          <w:szCs w:val="26"/>
          <w:lang w:eastAsia="en-US"/>
        </w:rPr>
      </w:pPr>
      <w:r w:rsidRPr="009640B6">
        <w:rPr>
          <w:rFonts w:ascii="Times New Roman" w:eastAsia="Calibri" w:hAnsi="Times New Roman" w:cs="Times New Roman"/>
          <w:spacing w:val="-10"/>
          <w:sz w:val="26"/>
          <w:szCs w:val="26"/>
          <w:lang w:eastAsia="en-US"/>
        </w:rPr>
        <w:t>На 2022 г. реализация проекта приостановлена дополнительным соглашением №071-09-</w:t>
      </w:r>
      <w:r w:rsidR="00422141" w:rsidRPr="009640B6">
        <w:rPr>
          <w:rFonts w:ascii="Times New Roman" w:eastAsia="Calibri" w:hAnsi="Times New Roman" w:cs="Times New Roman"/>
          <w:spacing w:val="-10"/>
          <w:sz w:val="26"/>
          <w:szCs w:val="26"/>
          <w:lang w:eastAsia="en-US"/>
        </w:rPr>
        <w:t>2021-070/3 от 20 мая 2022 года.</w:t>
      </w:r>
    </w:p>
    <w:p w:rsidR="00AE009C" w:rsidRPr="0042372C" w:rsidRDefault="008956F3" w:rsidP="00422141">
      <w:pPr>
        <w:widowControl w:val="0"/>
        <w:spacing w:after="0" w:line="240" w:lineRule="auto"/>
        <w:ind w:left="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
          <w:sz w:val="26"/>
          <w:szCs w:val="26"/>
          <w:lang w:eastAsia="en-US"/>
        </w:rPr>
        <w:t>2. Региональный п</w:t>
      </w:r>
      <w:r w:rsidR="00AE009C" w:rsidRPr="009640B6">
        <w:rPr>
          <w:rFonts w:ascii="Times New Roman" w:eastAsiaTheme="minorHAnsi" w:hAnsi="Times New Roman" w:cs="Times New Roman"/>
          <w:b/>
          <w:sz w:val="26"/>
          <w:szCs w:val="26"/>
          <w:lang w:eastAsia="en-US"/>
        </w:rPr>
        <w:t>роект «Цифровое государственное управление»</w:t>
      </w:r>
      <w:r w:rsidR="006277B5">
        <w:rPr>
          <w:rFonts w:ascii="Times New Roman" w:eastAsiaTheme="minorHAnsi" w:hAnsi="Times New Roman" w:cs="Times New Roman"/>
          <w:b/>
          <w:sz w:val="26"/>
          <w:szCs w:val="26"/>
          <w:lang w:eastAsia="en-US"/>
        </w:rPr>
        <w:t>.</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 рамках реализации федерального проекта «Цифровое государственное управление» национальной программы «Цифровая экономика Российской Федерации» реализуется проект перевода массовых социально значимых услуг в электронный формат.</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Проект разработан в соответствии с подпунктом «в» пункта 1 Перечня поручений Президента Российской федерации от 10 октября 2020 года № Пр-1648 в срок до 1 января 2023 года.</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В связи с актуализацией Плана перевода и перечня массовых социально значимых услуг (далее – МСЗУ) разработан и подписано Дополнительное соглашение от 16 мая 2022 г. № ОК-П13-065-24853 к Соглашению между </w:t>
      </w:r>
      <w:proofErr w:type="spellStart"/>
      <w:r w:rsidRPr="009640B6">
        <w:rPr>
          <w:rFonts w:ascii="Times New Roman" w:eastAsiaTheme="minorHAnsi" w:hAnsi="Times New Roman" w:cs="Times New Roman"/>
          <w:sz w:val="26"/>
          <w:szCs w:val="26"/>
          <w:lang w:eastAsia="en-US"/>
        </w:rPr>
        <w:t>Минцифры</w:t>
      </w:r>
      <w:proofErr w:type="spellEnd"/>
      <w:r w:rsidRPr="009640B6">
        <w:rPr>
          <w:rFonts w:ascii="Times New Roman" w:eastAsiaTheme="minorHAnsi" w:hAnsi="Times New Roman" w:cs="Times New Roman"/>
          <w:sz w:val="26"/>
          <w:szCs w:val="26"/>
          <w:lang w:eastAsia="en-US"/>
        </w:rPr>
        <w:t xml:space="preserve"> России и Правительством Республики Тыва.</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Согласно Плану перевода МСЗУ на 26.07.2022 переведено 90 услуг в электронный формат в </w:t>
      </w:r>
      <w:proofErr w:type="spellStart"/>
      <w:r w:rsidRPr="009640B6">
        <w:rPr>
          <w:rFonts w:ascii="Times New Roman" w:eastAsiaTheme="minorHAnsi" w:hAnsi="Times New Roman" w:cs="Times New Roman"/>
          <w:sz w:val="26"/>
          <w:szCs w:val="26"/>
          <w:lang w:eastAsia="en-US"/>
        </w:rPr>
        <w:t>концентраторной</w:t>
      </w:r>
      <w:proofErr w:type="spellEnd"/>
      <w:r w:rsidRPr="009640B6">
        <w:rPr>
          <w:rFonts w:ascii="Times New Roman" w:eastAsiaTheme="minorHAnsi" w:hAnsi="Times New Roman" w:cs="Times New Roman"/>
          <w:sz w:val="26"/>
          <w:szCs w:val="26"/>
          <w:lang w:eastAsia="en-US"/>
        </w:rPr>
        <w:t xml:space="preserve"> форме.</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Соглашение № 071-09-2022-060 от 28 декабря 2021 года между Министерством цифрового развития, связи и массовых коммуникаций Российской Федерации и Правительством Республики Тыва о предоставлении субсидии из федерального бюджета бюджету Республики Тыва на поддержку региональных проектов в сфере информационных технологий. Общая сумма средств на 2022 год составляет 4 712,12 тыс. рублей (в </w:t>
      </w:r>
      <w:proofErr w:type="spellStart"/>
      <w:r w:rsidRPr="009640B6">
        <w:rPr>
          <w:rFonts w:ascii="Times New Roman" w:eastAsiaTheme="minorHAnsi" w:hAnsi="Times New Roman" w:cs="Times New Roman"/>
          <w:sz w:val="26"/>
          <w:szCs w:val="26"/>
          <w:lang w:eastAsia="en-US"/>
        </w:rPr>
        <w:t>т.ч</w:t>
      </w:r>
      <w:proofErr w:type="spellEnd"/>
      <w:r w:rsidRPr="009640B6">
        <w:rPr>
          <w:rFonts w:ascii="Times New Roman" w:eastAsiaTheme="minorHAnsi" w:hAnsi="Times New Roman" w:cs="Times New Roman"/>
          <w:sz w:val="26"/>
          <w:szCs w:val="26"/>
          <w:lang w:eastAsia="en-US"/>
        </w:rPr>
        <w:t xml:space="preserve">. из ФБ – 4 656,0 тыс. рублей, РБ – 47,12 тыс. рублей. Субсидии полностью освоены и профинансированы. </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 рамках данной субсидии выполнены работы по доработке и интеграции ведомственной информационной системы АС «Адресная социальная помощь» с функционалом платформы машиночитаемых цифровых административных регламентов (далее – ЦАР) в части массовых социально значимых услуг (МСЗУ) и возможностью применения доработки в дальнейшем для других услуг. Разработаны цифровые административные регламенты в КЦР ФРГУ 19 массовых социально-значимых услуг. Целевой показатель Соглашения исполнен.</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imes New Roman" w:hAnsi="Times New Roman" w:cs="Times New Roman"/>
          <w:color w:val="000000"/>
          <w:sz w:val="26"/>
          <w:szCs w:val="26"/>
        </w:rPr>
        <w:t>На 2022 год в общей сложности приведены в электронный вид 92 услуг</w:t>
      </w:r>
      <w:r w:rsidR="00F15D78" w:rsidRPr="009640B6">
        <w:rPr>
          <w:rFonts w:ascii="Times New Roman" w:eastAsia="Times New Roman" w:hAnsi="Times New Roman" w:cs="Times New Roman"/>
          <w:color w:val="000000"/>
          <w:sz w:val="26"/>
          <w:szCs w:val="26"/>
        </w:rPr>
        <w:t>и</w:t>
      </w:r>
      <w:r w:rsidRPr="009640B6">
        <w:rPr>
          <w:rFonts w:ascii="Times New Roman" w:eastAsia="Times New Roman" w:hAnsi="Times New Roman" w:cs="Times New Roman"/>
          <w:color w:val="000000"/>
          <w:sz w:val="26"/>
          <w:szCs w:val="26"/>
        </w:rPr>
        <w:t>.</w:t>
      </w:r>
    </w:p>
    <w:p w:rsidR="00AE009C" w:rsidRPr="00AE009C" w:rsidRDefault="00AE009C" w:rsidP="006A5868">
      <w:pPr>
        <w:widowControl w:val="0"/>
        <w:spacing w:after="0" w:line="240" w:lineRule="auto"/>
        <w:ind w:firstLine="709"/>
        <w:jc w:val="both"/>
        <w:rPr>
          <w:rFonts w:ascii="Times New Roman" w:eastAsiaTheme="minorHAnsi" w:hAnsi="Times New Roman" w:cs="Times New Roman"/>
          <w:lang w:eastAsia="en-US"/>
        </w:rPr>
      </w:pPr>
    </w:p>
    <w:tbl>
      <w:tblPr>
        <w:tblStyle w:val="5"/>
        <w:tblW w:w="9923" w:type="dxa"/>
        <w:tblInd w:w="-5" w:type="dxa"/>
        <w:tblLayout w:type="fixed"/>
        <w:tblLook w:val="04A0" w:firstRow="1" w:lastRow="0" w:firstColumn="1" w:lastColumn="0" w:noHBand="0" w:noVBand="1"/>
      </w:tblPr>
      <w:tblGrid>
        <w:gridCol w:w="567"/>
        <w:gridCol w:w="6099"/>
        <w:gridCol w:w="1839"/>
        <w:gridCol w:w="1418"/>
      </w:tblGrid>
      <w:tr w:rsidR="00AE009C" w:rsidRPr="00AE009C" w:rsidTr="00576A94">
        <w:tc>
          <w:tcPr>
            <w:tcW w:w="567" w:type="dxa"/>
          </w:tcPr>
          <w:p w:rsidR="00AE009C" w:rsidRPr="00AE009C" w:rsidRDefault="00AE009C" w:rsidP="006A5868">
            <w:pPr>
              <w:widowControl w:val="0"/>
              <w:ind w:firstLine="709"/>
              <w:jc w:val="both"/>
              <w:rPr>
                <w:rFonts w:eastAsia="Times New Roman"/>
                <w:b/>
                <w:sz w:val="24"/>
                <w:szCs w:val="24"/>
              </w:rPr>
            </w:pPr>
            <w:r w:rsidRPr="00AE009C">
              <w:rPr>
                <w:sz w:val="28"/>
                <w:szCs w:val="28"/>
              </w:rPr>
              <w:tab/>
            </w:r>
            <w:r w:rsidRPr="00AE009C">
              <w:rPr>
                <w:rFonts w:eastAsia="Times New Roman"/>
                <w:b/>
                <w:sz w:val="24"/>
                <w:szCs w:val="24"/>
              </w:rPr>
              <w:t>№ п/п</w:t>
            </w:r>
          </w:p>
        </w:tc>
        <w:tc>
          <w:tcPr>
            <w:tcW w:w="6099" w:type="dxa"/>
          </w:tcPr>
          <w:p w:rsidR="00AE009C" w:rsidRPr="00AE009C" w:rsidRDefault="00AE009C" w:rsidP="006A5868">
            <w:pPr>
              <w:widowControl w:val="0"/>
              <w:ind w:firstLine="709"/>
              <w:jc w:val="both"/>
              <w:rPr>
                <w:rFonts w:eastAsia="Times New Roman"/>
                <w:b/>
                <w:sz w:val="24"/>
                <w:szCs w:val="24"/>
              </w:rPr>
            </w:pPr>
            <w:r w:rsidRPr="00AE009C">
              <w:rPr>
                <w:rFonts w:eastAsia="Times New Roman"/>
                <w:b/>
                <w:sz w:val="24"/>
                <w:szCs w:val="24"/>
              </w:rPr>
              <w:t>Наименование показателя</w:t>
            </w:r>
          </w:p>
        </w:tc>
        <w:tc>
          <w:tcPr>
            <w:tcW w:w="1839" w:type="dxa"/>
          </w:tcPr>
          <w:p w:rsidR="00AE009C" w:rsidRPr="00AE009C" w:rsidRDefault="00AE009C" w:rsidP="008F1A5C">
            <w:pPr>
              <w:widowControl w:val="0"/>
              <w:jc w:val="both"/>
              <w:rPr>
                <w:rFonts w:eastAsia="Times New Roman"/>
                <w:b/>
                <w:sz w:val="24"/>
                <w:szCs w:val="24"/>
              </w:rPr>
            </w:pPr>
            <w:r w:rsidRPr="00AE009C">
              <w:rPr>
                <w:rFonts w:eastAsia="Times New Roman"/>
                <w:b/>
                <w:sz w:val="24"/>
                <w:szCs w:val="24"/>
              </w:rPr>
              <w:t xml:space="preserve">План в 2022 г. </w:t>
            </w:r>
          </w:p>
        </w:tc>
        <w:tc>
          <w:tcPr>
            <w:tcW w:w="1418" w:type="dxa"/>
          </w:tcPr>
          <w:p w:rsidR="00AE009C" w:rsidRPr="00AE009C" w:rsidRDefault="00AE009C" w:rsidP="008F1A5C">
            <w:pPr>
              <w:widowControl w:val="0"/>
              <w:jc w:val="both"/>
              <w:rPr>
                <w:rFonts w:eastAsia="Times New Roman"/>
                <w:b/>
                <w:sz w:val="24"/>
                <w:szCs w:val="24"/>
              </w:rPr>
            </w:pPr>
            <w:r w:rsidRPr="00AE009C">
              <w:rPr>
                <w:rFonts w:eastAsia="Times New Roman"/>
                <w:b/>
                <w:sz w:val="24"/>
                <w:szCs w:val="24"/>
              </w:rPr>
              <w:t>Факт (на 01.01.2023</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1</w:t>
            </w:r>
          </w:p>
        </w:tc>
        <w:tc>
          <w:tcPr>
            <w:tcW w:w="6099" w:type="dxa"/>
          </w:tcPr>
          <w:p w:rsidR="00AE009C" w:rsidRPr="00AE009C" w:rsidRDefault="00AE009C" w:rsidP="006277B5">
            <w:pPr>
              <w:widowControl w:val="0"/>
              <w:ind w:firstLine="318"/>
              <w:jc w:val="both"/>
              <w:rPr>
                <w:rFonts w:eastAsia="Times New Roman"/>
                <w:sz w:val="24"/>
                <w:szCs w:val="24"/>
              </w:rPr>
            </w:pPr>
            <w:r w:rsidRPr="00AE009C">
              <w:rPr>
                <w:rFonts w:eastAsia="Times New Roman"/>
                <w:sz w:val="24"/>
                <w:szCs w:val="24"/>
              </w:rPr>
              <w:t>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3,9</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3,9</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2</w:t>
            </w:r>
          </w:p>
        </w:tc>
        <w:tc>
          <w:tcPr>
            <w:tcW w:w="6099" w:type="dxa"/>
          </w:tcPr>
          <w:p w:rsidR="00AE009C" w:rsidRPr="00AE009C" w:rsidRDefault="00AE009C" w:rsidP="006277B5">
            <w:pPr>
              <w:widowControl w:val="0"/>
              <w:autoSpaceDE w:val="0"/>
              <w:autoSpaceDN w:val="0"/>
              <w:adjustRightInd w:val="0"/>
              <w:ind w:firstLine="318"/>
              <w:jc w:val="both"/>
              <w:rPr>
                <w:rFonts w:eastAsia="Times New Roman"/>
                <w:color w:val="000000"/>
                <w:sz w:val="24"/>
                <w:szCs w:val="24"/>
              </w:rPr>
            </w:pPr>
            <w:r w:rsidRPr="00AE009C">
              <w:rPr>
                <w:rFonts w:eastAsia="Times New Roman"/>
                <w:color w:val="000000"/>
                <w:sz w:val="24"/>
                <w:szCs w:val="24"/>
              </w:rPr>
              <w:t xml:space="preserve">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Источник: https://gasu-office.roskazna.ru/ </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55</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55</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3</w:t>
            </w:r>
          </w:p>
        </w:tc>
        <w:tc>
          <w:tcPr>
            <w:tcW w:w="6099" w:type="dxa"/>
          </w:tcPr>
          <w:p w:rsidR="00AE009C" w:rsidRPr="00AE009C" w:rsidRDefault="00AE009C" w:rsidP="006277B5">
            <w:pPr>
              <w:widowControl w:val="0"/>
              <w:autoSpaceDE w:val="0"/>
              <w:autoSpaceDN w:val="0"/>
              <w:adjustRightInd w:val="0"/>
              <w:ind w:firstLine="318"/>
              <w:jc w:val="both"/>
              <w:rPr>
                <w:rFonts w:eastAsia="Times New Roman"/>
                <w:color w:val="000000"/>
                <w:sz w:val="24"/>
                <w:szCs w:val="24"/>
              </w:rPr>
            </w:pPr>
            <w:r w:rsidRPr="00AE009C">
              <w:rPr>
                <w:rFonts w:eastAsia="Times New Roman"/>
                <w:color w:val="000000"/>
                <w:sz w:val="24"/>
                <w:szCs w:val="24"/>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Источник: https://gasu-office.roskazna.ru/</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30</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42</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4</w:t>
            </w:r>
          </w:p>
        </w:tc>
        <w:tc>
          <w:tcPr>
            <w:tcW w:w="6099" w:type="dxa"/>
          </w:tcPr>
          <w:p w:rsidR="00AE009C" w:rsidRPr="00AE009C" w:rsidRDefault="00AE009C" w:rsidP="006277B5">
            <w:pPr>
              <w:widowControl w:val="0"/>
              <w:autoSpaceDE w:val="0"/>
              <w:autoSpaceDN w:val="0"/>
              <w:adjustRightInd w:val="0"/>
              <w:ind w:firstLine="318"/>
              <w:jc w:val="both"/>
              <w:rPr>
                <w:rFonts w:eastAsia="Times New Roman"/>
                <w:color w:val="000000"/>
                <w:sz w:val="24"/>
                <w:szCs w:val="24"/>
              </w:rPr>
            </w:pPr>
            <w:r w:rsidRPr="00AE009C">
              <w:rPr>
                <w:rFonts w:eastAsia="Times New Roman"/>
                <w:color w:val="000000"/>
                <w:sz w:val="24"/>
                <w:szCs w:val="24"/>
              </w:rPr>
              <w:t>Количество видов сведений, предоставляемых в режиме онлайн органами государственной власти в рамках межведомственного взаимодействия. Источник: https://docs.google.com/spreadsheets/d/1nW5BHtN3hqQ5uqjE65F5vw3P6KWUUCBdgAk_TwzSPiU/edit#gid=1554016642</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1</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1</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w:t>
            </w:r>
          </w:p>
        </w:tc>
        <w:tc>
          <w:tcPr>
            <w:tcW w:w="6099" w:type="dxa"/>
          </w:tcPr>
          <w:p w:rsidR="00AE009C" w:rsidRPr="00AE009C" w:rsidRDefault="00AE009C" w:rsidP="006277B5">
            <w:pPr>
              <w:widowControl w:val="0"/>
              <w:autoSpaceDE w:val="0"/>
              <w:autoSpaceDN w:val="0"/>
              <w:adjustRightInd w:val="0"/>
              <w:ind w:firstLine="318"/>
              <w:jc w:val="both"/>
              <w:rPr>
                <w:rFonts w:eastAsia="Times New Roman"/>
                <w:color w:val="000000"/>
                <w:sz w:val="24"/>
                <w:szCs w:val="24"/>
              </w:rPr>
            </w:pPr>
            <w:r w:rsidRPr="00AE009C">
              <w:rPr>
                <w:rFonts w:eastAsia="Times New Roman"/>
                <w:color w:val="000000"/>
                <w:sz w:val="24"/>
                <w:szCs w:val="24"/>
              </w:rPr>
              <w:t xml:space="preserve">Количество государственных услуг, предоставляемых органами государственной власти в реестровой модели и/или в </w:t>
            </w:r>
            <w:proofErr w:type="spellStart"/>
            <w:r w:rsidRPr="00AE009C">
              <w:rPr>
                <w:rFonts w:eastAsia="Times New Roman"/>
                <w:color w:val="000000"/>
                <w:sz w:val="24"/>
                <w:szCs w:val="24"/>
              </w:rPr>
              <w:t>проактивном</w:t>
            </w:r>
            <w:proofErr w:type="spellEnd"/>
            <w:r w:rsidRPr="00AE009C">
              <w:rPr>
                <w:rFonts w:eastAsia="Times New Roman"/>
                <w:color w:val="000000"/>
                <w:sz w:val="24"/>
                <w:szCs w:val="24"/>
              </w:rPr>
              <w:t xml:space="preserve"> режиме с предоставлением результата в электронном виде на ЕПГУ. Источник: https://www.fedstat.ru/indicator/62101</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20</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24</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6</w:t>
            </w:r>
          </w:p>
        </w:tc>
        <w:tc>
          <w:tcPr>
            <w:tcW w:w="6099" w:type="dxa"/>
          </w:tcPr>
          <w:p w:rsidR="00AE009C" w:rsidRPr="00AE009C" w:rsidRDefault="00AE009C" w:rsidP="006277B5">
            <w:pPr>
              <w:widowControl w:val="0"/>
              <w:autoSpaceDE w:val="0"/>
              <w:autoSpaceDN w:val="0"/>
              <w:adjustRightInd w:val="0"/>
              <w:ind w:firstLine="318"/>
              <w:jc w:val="both"/>
              <w:rPr>
                <w:rFonts w:eastAsia="Times New Roman"/>
                <w:color w:val="000000"/>
                <w:sz w:val="24"/>
                <w:szCs w:val="24"/>
              </w:rPr>
            </w:pPr>
            <w:r w:rsidRPr="00AE009C">
              <w:rPr>
                <w:rFonts w:eastAsia="Times New Roman"/>
                <w:color w:val="000000"/>
                <w:sz w:val="24"/>
                <w:szCs w:val="24"/>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Источник: https://www.fedstat.ru/indicator/62100</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50</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50</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7</w:t>
            </w:r>
          </w:p>
        </w:tc>
        <w:tc>
          <w:tcPr>
            <w:tcW w:w="6099" w:type="dxa"/>
          </w:tcPr>
          <w:p w:rsidR="00AE009C" w:rsidRPr="00AE009C" w:rsidRDefault="00AE009C" w:rsidP="006277B5">
            <w:pPr>
              <w:widowControl w:val="0"/>
              <w:autoSpaceDE w:val="0"/>
              <w:autoSpaceDN w:val="0"/>
              <w:adjustRightInd w:val="0"/>
              <w:ind w:firstLine="318"/>
              <w:jc w:val="both"/>
              <w:rPr>
                <w:rFonts w:eastAsia="Times New Roman"/>
                <w:color w:val="000000"/>
                <w:sz w:val="24"/>
                <w:szCs w:val="24"/>
              </w:rPr>
            </w:pPr>
            <w:r w:rsidRPr="00AE009C">
              <w:rPr>
                <w:rFonts w:eastAsia="Times New Roman"/>
                <w:color w:val="000000"/>
                <w:sz w:val="24"/>
                <w:szCs w:val="24"/>
              </w:rPr>
              <w:t xml:space="preserve">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 Источник: https://www.fedstat.ru/indicator/62103?id=62103# </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50</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50</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8</w:t>
            </w:r>
          </w:p>
        </w:tc>
        <w:tc>
          <w:tcPr>
            <w:tcW w:w="6099" w:type="dxa"/>
          </w:tcPr>
          <w:p w:rsidR="00AE009C" w:rsidRPr="00AE009C" w:rsidRDefault="00AE009C" w:rsidP="006277B5">
            <w:pPr>
              <w:widowControl w:val="0"/>
              <w:autoSpaceDE w:val="0"/>
              <w:autoSpaceDN w:val="0"/>
              <w:adjustRightInd w:val="0"/>
              <w:ind w:firstLine="318"/>
              <w:jc w:val="both"/>
              <w:rPr>
                <w:rFonts w:eastAsia="Times New Roman"/>
                <w:sz w:val="24"/>
                <w:szCs w:val="24"/>
              </w:rPr>
            </w:pPr>
            <w:r w:rsidRPr="00AE009C">
              <w:rPr>
                <w:rFonts w:eastAsia="Times New Roman"/>
                <w:color w:val="000000"/>
                <w:sz w:val="24"/>
                <w:szCs w:val="24"/>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Источник: https://sc.digital.gov.ru/esia-map</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50</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50</w:t>
            </w:r>
          </w:p>
        </w:tc>
      </w:tr>
      <w:tr w:rsidR="00AE009C" w:rsidRPr="00AE009C" w:rsidTr="00576A94">
        <w:tc>
          <w:tcPr>
            <w:tcW w:w="567"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9</w:t>
            </w:r>
          </w:p>
        </w:tc>
        <w:tc>
          <w:tcPr>
            <w:tcW w:w="6099" w:type="dxa"/>
          </w:tcPr>
          <w:p w:rsidR="00AE009C" w:rsidRPr="00AE009C" w:rsidRDefault="00AE009C" w:rsidP="006277B5">
            <w:pPr>
              <w:widowControl w:val="0"/>
              <w:autoSpaceDE w:val="0"/>
              <w:autoSpaceDN w:val="0"/>
              <w:adjustRightInd w:val="0"/>
              <w:ind w:firstLine="318"/>
              <w:jc w:val="both"/>
              <w:rPr>
                <w:rFonts w:eastAsia="Times New Roman"/>
                <w:color w:val="000000"/>
                <w:sz w:val="24"/>
                <w:szCs w:val="24"/>
              </w:rPr>
            </w:pPr>
            <w:r w:rsidRPr="00AE009C">
              <w:rPr>
                <w:rFonts w:eastAsia="Times New Roman"/>
                <w:color w:val="000000"/>
                <w:sz w:val="24"/>
                <w:szCs w:val="24"/>
              </w:rPr>
              <w:t>Доля органов государственной власти, использующих государственные облачные сервисы и инфраструктуру</w:t>
            </w:r>
          </w:p>
        </w:tc>
        <w:tc>
          <w:tcPr>
            <w:tcW w:w="1839"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0</w:t>
            </w:r>
          </w:p>
        </w:tc>
        <w:tc>
          <w:tcPr>
            <w:tcW w:w="1418" w:type="dxa"/>
          </w:tcPr>
          <w:p w:rsidR="00AE009C" w:rsidRPr="00AE009C" w:rsidRDefault="00AE009C" w:rsidP="006A5868">
            <w:pPr>
              <w:widowControl w:val="0"/>
              <w:ind w:firstLine="709"/>
              <w:jc w:val="both"/>
              <w:rPr>
                <w:rFonts w:eastAsia="Times New Roman"/>
                <w:sz w:val="24"/>
                <w:szCs w:val="24"/>
              </w:rPr>
            </w:pPr>
            <w:r w:rsidRPr="00AE009C">
              <w:rPr>
                <w:rFonts w:eastAsia="Times New Roman"/>
                <w:sz w:val="24"/>
                <w:szCs w:val="24"/>
              </w:rPr>
              <w:t>0</w:t>
            </w:r>
          </w:p>
        </w:tc>
      </w:tr>
    </w:tbl>
    <w:p w:rsidR="00AE009C" w:rsidRPr="00AE009C" w:rsidRDefault="00AE009C" w:rsidP="006A5868">
      <w:pPr>
        <w:widowControl w:val="0"/>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p>
    <w:p w:rsidR="00AE009C" w:rsidRPr="009640B6" w:rsidRDefault="00AE009C" w:rsidP="006A5868">
      <w:pPr>
        <w:widowControl w:val="0"/>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color w:val="000000"/>
          <w:sz w:val="26"/>
          <w:szCs w:val="26"/>
        </w:rPr>
      </w:pPr>
      <w:r w:rsidRPr="009640B6">
        <w:rPr>
          <w:rFonts w:ascii="Times New Roman" w:eastAsia="Times New Roman" w:hAnsi="Times New Roman" w:cs="Times New Roman"/>
          <w:sz w:val="26"/>
          <w:szCs w:val="26"/>
        </w:rPr>
        <w:t xml:space="preserve">Для утверждения регионального перечня массовых социально значимых услуг утверждено распоряжение </w:t>
      </w:r>
      <w:r w:rsidRPr="009640B6">
        <w:rPr>
          <w:rFonts w:ascii="Times New Roman" w:eastAsia="Times New Roman" w:hAnsi="Times New Roman" w:cs="Times New Roman"/>
          <w:color w:val="000000"/>
          <w:sz w:val="26"/>
          <w:szCs w:val="26"/>
        </w:rPr>
        <w:t>от 26.12.2022 № 742-р «Об утверждении перечней массовых социально значимых государственных и муниципальных услуг, оказываемых органами исполнительной власти Республики Тыва и органами местного самоуправления муниципальных образований Республики Тыва юридическим и физическим лицам».</w:t>
      </w:r>
    </w:p>
    <w:p w:rsidR="00AE009C" w:rsidRPr="009640B6" w:rsidRDefault="00AE009C" w:rsidP="006A5868">
      <w:pPr>
        <w:widowControl w:val="0"/>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6"/>
          <w:szCs w:val="26"/>
        </w:rPr>
      </w:pPr>
      <w:r w:rsidRPr="009640B6">
        <w:rPr>
          <w:rFonts w:ascii="Times New Roman" w:eastAsia="Times New Roman" w:hAnsi="Times New Roman" w:cs="Times New Roman"/>
          <w:sz w:val="26"/>
          <w:szCs w:val="26"/>
        </w:rPr>
        <w:t xml:space="preserve">Дополнительно сообщаем, что для организации защищенного канала связи с федеральной системой межведомственного электронного взаимодействия закуплены и аттестованы 115 рабочих мест органов исполнительной власти и органов местного самоуправления Республики Тыва. </w:t>
      </w:r>
    </w:p>
    <w:p w:rsidR="00AE009C" w:rsidRPr="009640B6" w:rsidRDefault="00AE009C" w:rsidP="00422141">
      <w:pPr>
        <w:widowControl w:val="0"/>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color w:val="000000"/>
          <w:sz w:val="26"/>
          <w:szCs w:val="26"/>
        </w:rPr>
      </w:pPr>
      <w:r w:rsidRPr="009640B6">
        <w:rPr>
          <w:rFonts w:ascii="Times New Roman" w:eastAsia="Times New Roman" w:hAnsi="Times New Roman" w:cs="Times New Roman"/>
          <w:sz w:val="26"/>
          <w:szCs w:val="26"/>
        </w:rPr>
        <w:t xml:space="preserve">13 сентября </w:t>
      </w:r>
      <w:r w:rsidR="001006A8" w:rsidRPr="009640B6">
        <w:rPr>
          <w:rFonts w:ascii="Times New Roman" w:eastAsia="Times New Roman" w:hAnsi="Times New Roman" w:cs="Times New Roman"/>
          <w:sz w:val="26"/>
          <w:szCs w:val="26"/>
        </w:rPr>
        <w:t xml:space="preserve">2022 г. </w:t>
      </w:r>
      <w:r w:rsidRPr="009640B6">
        <w:rPr>
          <w:rFonts w:ascii="Times New Roman" w:eastAsia="Times New Roman" w:hAnsi="Times New Roman" w:cs="Times New Roman"/>
          <w:sz w:val="26"/>
          <w:szCs w:val="26"/>
        </w:rPr>
        <w:t xml:space="preserve">работы по установке </w:t>
      </w:r>
      <w:proofErr w:type="spellStart"/>
      <w:r w:rsidRPr="009640B6">
        <w:rPr>
          <w:rFonts w:ascii="Times New Roman" w:eastAsia="Times New Roman" w:hAnsi="Times New Roman" w:cs="Times New Roman"/>
          <w:color w:val="000000"/>
          <w:sz w:val="26"/>
          <w:szCs w:val="26"/>
        </w:rPr>
        <w:t>VipNet-client</w:t>
      </w:r>
      <w:proofErr w:type="spellEnd"/>
      <w:r w:rsidRPr="009640B6">
        <w:rPr>
          <w:rFonts w:ascii="Times New Roman" w:eastAsia="Times New Roman" w:hAnsi="Times New Roman" w:cs="Times New Roman"/>
          <w:color w:val="000000"/>
          <w:sz w:val="26"/>
          <w:szCs w:val="26"/>
        </w:rPr>
        <w:t xml:space="preserve"> и организации защи</w:t>
      </w:r>
      <w:r w:rsidR="00422141" w:rsidRPr="009640B6">
        <w:rPr>
          <w:rFonts w:ascii="Times New Roman" w:eastAsia="Times New Roman" w:hAnsi="Times New Roman" w:cs="Times New Roman"/>
          <w:color w:val="000000"/>
          <w:sz w:val="26"/>
          <w:szCs w:val="26"/>
        </w:rPr>
        <w:t>щенного канала связи завершены.</w:t>
      </w:r>
    </w:p>
    <w:p w:rsidR="00AE009C" w:rsidRPr="009640B6" w:rsidRDefault="001006A8" w:rsidP="00422141">
      <w:pPr>
        <w:widowControl w:val="0"/>
        <w:spacing w:after="0" w:line="240" w:lineRule="auto"/>
        <w:ind w:left="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
          <w:bCs/>
          <w:sz w:val="26"/>
          <w:szCs w:val="26"/>
          <w:lang w:eastAsia="en-US"/>
        </w:rPr>
        <w:t xml:space="preserve">3. </w:t>
      </w:r>
      <w:r w:rsidR="007B6B15" w:rsidRPr="009640B6">
        <w:rPr>
          <w:rFonts w:ascii="Times New Roman" w:eastAsiaTheme="minorHAnsi" w:hAnsi="Times New Roman" w:cs="Times New Roman"/>
          <w:b/>
          <w:bCs/>
          <w:sz w:val="26"/>
          <w:szCs w:val="26"/>
          <w:lang w:eastAsia="en-US"/>
        </w:rPr>
        <w:t>Региональный п</w:t>
      </w:r>
      <w:r w:rsidR="00AE009C" w:rsidRPr="009640B6">
        <w:rPr>
          <w:rFonts w:ascii="Times New Roman" w:eastAsiaTheme="minorHAnsi" w:hAnsi="Times New Roman" w:cs="Times New Roman"/>
          <w:b/>
          <w:bCs/>
          <w:sz w:val="26"/>
          <w:szCs w:val="26"/>
          <w:lang w:eastAsia="en-US"/>
        </w:rPr>
        <w:t>роект «Кадры для цифровой экономики»</w:t>
      </w:r>
      <w:r w:rsidRPr="009640B6">
        <w:rPr>
          <w:rFonts w:ascii="Times New Roman" w:eastAsiaTheme="minorHAnsi" w:hAnsi="Times New Roman" w:cs="Times New Roman"/>
          <w:b/>
          <w:bCs/>
          <w:sz w:val="26"/>
          <w:szCs w:val="26"/>
          <w:lang w:eastAsia="en-US"/>
        </w:rPr>
        <w:t>.</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 соответствии с дополнительным соглашением к Соглашению о реализации регионального проекта «Кадры для цифровой экономики на территории Республики Тыва» (далее – региональный проект) между Министерством цифрового развития, связи и массовых коммуникаций Российской Федерации и Министерством цифрового развития Республики Тыва № 139-2019-D3</w:t>
      </w:r>
      <w:r w:rsidR="008D2D55" w:rsidRPr="009640B6">
        <w:rPr>
          <w:rFonts w:ascii="Times New Roman" w:eastAsiaTheme="minorHAnsi" w:hAnsi="Times New Roman" w:cs="Times New Roman"/>
          <w:sz w:val="26"/>
          <w:szCs w:val="26"/>
          <w:lang w:eastAsia="en-US"/>
        </w:rPr>
        <w:t>001-51/1 от 10 декабря 2020 г. В</w:t>
      </w:r>
      <w:r w:rsidRPr="009640B6">
        <w:rPr>
          <w:rFonts w:ascii="Times New Roman" w:eastAsiaTheme="minorHAnsi" w:hAnsi="Times New Roman" w:cs="Times New Roman"/>
          <w:sz w:val="26"/>
          <w:szCs w:val="26"/>
          <w:lang w:eastAsia="en-US"/>
        </w:rPr>
        <w:t xml:space="preserve"> 2022 году плановое значение по показателю «Количество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- 40 человек.</w:t>
      </w:r>
    </w:p>
    <w:p w:rsidR="00AE009C" w:rsidRPr="009640B6" w:rsidRDefault="00AE009C" w:rsidP="006C6D5D">
      <w:pPr>
        <w:widowControl w:val="0"/>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На базе ВШГУ </w:t>
      </w:r>
      <w:proofErr w:type="spellStart"/>
      <w:r w:rsidRPr="009640B6">
        <w:rPr>
          <w:rFonts w:ascii="Times New Roman" w:eastAsia="Calibri" w:hAnsi="Times New Roman" w:cs="Times New Roman"/>
          <w:sz w:val="26"/>
          <w:szCs w:val="26"/>
          <w:lang w:eastAsia="en-US"/>
        </w:rPr>
        <w:t>РАНХиГС</w:t>
      </w:r>
      <w:proofErr w:type="spellEnd"/>
      <w:r w:rsidRPr="009640B6">
        <w:rPr>
          <w:rFonts w:ascii="Times New Roman" w:eastAsia="Calibri" w:hAnsi="Times New Roman" w:cs="Times New Roman"/>
          <w:sz w:val="26"/>
          <w:szCs w:val="26"/>
          <w:lang w:eastAsia="en-US"/>
        </w:rPr>
        <w:t xml:space="preserve"> в 2022 году 34 государственных гражданских служащих успешно прошли обучение по четырем программам повышения квалификации</w:t>
      </w:r>
      <w:r w:rsidR="006C6D5D" w:rsidRPr="009640B6">
        <w:rPr>
          <w:rFonts w:ascii="Times New Roman" w:eastAsia="Calibri" w:hAnsi="Times New Roman" w:cs="Times New Roman"/>
          <w:sz w:val="26"/>
          <w:szCs w:val="26"/>
          <w:lang w:eastAsia="en-US"/>
        </w:rPr>
        <w:t xml:space="preserve"> (4 – сертификат, 30 - справка)</w:t>
      </w:r>
      <w:r w:rsidRPr="009640B6">
        <w:rPr>
          <w:rFonts w:ascii="Times New Roman" w:eastAsia="Calibri" w:hAnsi="Times New Roman" w:cs="Times New Roman"/>
          <w:sz w:val="26"/>
          <w:szCs w:val="26"/>
          <w:lang w:eastAsia="en-US"/>
        </w:rPr>
        <w:t>:</w:t>
      </w:r>
    </w:p>
    <w:p w:rsidR="00AE009C" w:rsidRPr="009640B6" w:rsidRDefault="00AE009C" w:rsidP="006A5868">
      <w:pPr>
        <w:widowControl w:val="0"/>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1. «Внедрение платформы обратной связи» - дистанционно (96 </w:t>
      </w:r>
      <w:proofErr w:type="spellStart"/>
      <w:r w:rsidRPr="009640B6">
        <w:rPr>
          <w:rFonts w:ascii="Times New Roman" w:eastAsia="Calibri" w:hAnsi="Times New Roman" w:cs="Times New Roman"/>
          <w:sz w:val="26"/>
          <w:szCs w:val="26"/>
          <w:lang w:eastAsia="en-US"/>
        </w:rPr>
        <w:t>ак</w:t>
      </w:r>
      <w:proofErr w:type="spellEnd"/>
      <w:r w:rsidRPr="009640B6">
        <w:rPr>
          <w:rFonts w:ascii="Times New Roman" w:eastAsia="Calibri" w:hAnsi="Times New Roman" w:cs="Times New Roman"/>
          <w:sz w:val="26"/>
          <w:szCs w:val="26"/>
          <w:lang w:eastAsia="en-US"/>
        </w:rPr>
        <w:t xml:space="preserve">. часов/8 недель). </w:t>
      </w:r>
    </w:p>
    <w:p w:rsidR="00AE009C" w:rsidRPr="009640B6" w:rsidRDefault="00AE009C" w:rsidP="006A5868">
      <w:pPr>
        <w:widowControl w:val="0"/>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2. «Внедрение платформы государственных сервисов» - дистанционно (86 </w:t>
      </w:r>
      <w:proofErr w:type="spellStart"/>
      <w:r w:rsidRPr="009640B6">
        <w:rPr>
          <w:rFonts w:ascii="Times New Roman" w:eastAsia="Calibri" w:hAnsi="Times New Roman" w:cs="Times New Roman"/>
          <w:sz w:val="26"/>
          <w:szCs w:val="26"/>
          <w:lang w:eastAsia="en-US"/>
        </w:rPr>
        <w:t>ак</w:t>
      </w:r>
      <w:proofErr w:type="spellEnd"/>
      <w:r w:rsidRPr="009640B6">
        <w:rPr>
          <w:rFonts w:ascii="Times New Roman" w:eastAsia="Calibri" w:hAnsi="Times New Roman" w:cs="Times New Roman"/>
          <w:sz w:val="26"/>
          <w:szCs w:val="26"/>
          <w:lang w:eastAsia="en-US"/>
        </w:rPr>
        <w:t xml:space="preserve">. часов/8 недель). </w:t>
      </w:r>
    </w:p>
    <w:p w:rsidR="00AE009C" w:rsidRPr="009640B6" w:rsidRDefault="00AE009C" w:rsidP="006A5868">
      <w:pPr>
        <w:widowControl w:val="0"/>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3. «</w:t>
      </w:r>
      <w:proofErr w:type="spellStart"/>
      <w:r w:rsidRPr="009640B6">
        <w:rPr>
          <w:rFonts w:ascii="Times New Roman" w:eastAsia="Calibri" w:hAnsi="Times New Roman" w:cs="Times New Roman"/>
          <w:sz w:val="26"/>
          <w:szCs w:val="26"/>
          <w:lang w:eastAsia="en-US"/>
        </w:rPr>
        <w:t>Цифровизация</w:t>
      </w:r>
      <w:proofErr w:type="spellEnd"/>
      <w:r w:rsidRPr="009640B6">
        <w:rPr>
          <w:rFonts w:ascii="Times New Roman" w:eastAsia="Calibri" w:hAnsi="Times New Roman" w:cs="Times New Roman"/>
          <w:sz w:val="26"/>
          <w:szCs w:val="26"/>
          <w:lang w:eastAsia="en-US"/>
        </w:rPr>
        <w:t xml:space="preserve"> государственных услуг» - дистанционно (112 </w:t>
      </w:r>
      <w:proofErr w:type="spellStart"/>
      <w:r w:rsidRPr="009640B6">
        <w:rPr>
          <w:rFonts w:ascii="Times New Roman" w:eastAsia="Calibri" w:hAnsi="Times New Roman" w:cs="Times New Roman"/>
          <w:sz w:val="26"/>
          <w:szCs w:val="26"/>
          <w:lang w:eastAsia="en-US"/>
        </w:rPr>
        <w:t>ак</w:t>
      </w:r>
      <w:proofErr w:type="spellEnd"/>
      <w:r w:rsidRPr="009640B6">
        <w:rPr>
          <w:rFonts w:ascii="Times New Roman" w:eastAsia="Calibri" w:hAnsi="Times New Roman" w:cs="Times New Roman"/>
          <w:sz w:val="26"/>
          <w:szCs w:val="26"/>
          <w:lang w:eastAsia="en-US"/>
        </w:rPr>
        <w:t>. часов/ 9 недель).</w:t>
      </w:r>
    </w:p>
    <w:p w:rsidR="00AE009C" w:rsidRPr="009640B6" w:rsidRDefault="00AE009C" w:rsidP="006A5868">
      <w:pPr>
        <w:widowControl w:val="0"/>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4. «Управление ИТ-проектами в органах государственной власти» - дистанционно (144 </w:t>
      </w:r>
      <w:proofErr w:type="spellStart"/>
      <w:r w:rsidRPr="009640B6">
        <w:rPr>
          <w:rFonts w:ascii="Times New Roman" w:eastAsia="Calibri" w:hAnsi="Times New Roman" w:cs="Times New Roman"/>
          <w:sz w:val="26"/>
          <w:szCs w:val="26"/>
          <w:lang w:eastAsia="en-US"/>
        </w:rPr>
        <w:t>ак</w:t>
      </w:r>
      <w:proofErr w:type="spellEnd"/>
      <w:r w:rsidRPr="009640B6">
        <w:rPr>
          <w:rFonts w:ascii="Times New Roman" w:eastAsia="Calibri" w:hAnsi="Times New Roman" w:cs="Times New Roman"/>
          <w:sz w:val="26"/>
          <w:szCs w:val="26"/>
          <w:lang w:eastAsia="en-US"/>
        </w:rPr>
        <w:t xml:space="preserve">. часов/11 недель). </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 xml:space="preserve">Заключен договор с ООО «Дата-Дайвинг» по программе Образовательный </w:t>
      </w:r>
      <w:proofErr w:type="spellStart"/>
      <w:r w:rsidRPr="009640B6">
        <w:rPr>
          <w:rFonts w:ascii="Times New Roman" w:eastAsiaTheme="minorHAnsi" w:hAnsi="Times New Roman" w:cs="Times New Roman"/>
          <w:bCs/>
          <w:sz w:val="26"/>
          <w:szCs w:val="26"/>
          <w:lang w:eastAsia="en-US"/>
        </w:rPr>
        <w:t>интенсив</w:t>
      </w:r>
      <w:proofErr w:type="spellEnd"/>
      <w:r w:rsidRPr="009640B6">
        <w:rPr>
          <w:rFonts w:ascii="Times New Roman" w:eastAsiaTheme="minorHAnsi" w:hAnsi="Times New Roman" w:cs="Times New Roman"/>
          <w:bCs/>
          <w:sz w:val="26"/>
          <w:szCs w:val="26"/>
          <w:lang w:eastAsia="en-US"/>
        </w:rPr>
        <w:t xml:space="preserve"> «Школа прикладного анализа данных </w:t>
      </w:r>
      <w:proofErr w:type="spellStart"/>
      <w:r w:rsidRPr="009640B6">
        <w:rPr>
          <w:rFonts w:ascii="Times New Roman" w:eastAsiaTheme="minorHAnsi" w:hAnsi="Times New Roman" w:cs="Times New Roman"/>
          <w:bCs/>
          <w:sz w:val="26"/>
          <w:szCs w:val="26"/>
          <w:lang w:eastAsia="en-US"/>
        </w:rPr>
        <w:t>Data-Diving</w:t>
      </w:r>
      <w:proofErr w:type="spellEnd"/>
      <w:r w:rsidRPr="009640B6">
        <w:rPr>
          <w:rFonts w:ascii="Times New Roman" w:eastAsiaTheme="minorHAnsi" w:hAnsi="Times New Roman" w:cs="Times New Roman"/>
          <w:bCs/>
          <w:sz w:val="26"/>
          <w:szCs w:val="26"/>
          <w:lang w:eastAsia="en-US"/>
        </w:rPr>
        <w:t xml:space="preserve">» на 40 сотрудников. Курс прошел с 8 по 19 августа 2022 г. Выданы сертификаты. </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 xml:space="preserve">Также в рамках национальной программы «Цифровая экономика Российской Федерации» с 25 по 29 июля 2022г. </w:t>
      </w:r>
      <w:proofErr w:type="spellStart"/>
      <w:r w:rsidRPr="009640B6">
        <w:rPr>
          <w:rFonts w:ascii="Times New Roman" w:eastAsiaTheme="minorHAnsi" w:hAnsi="Times New Roman" w:cs="Times New Roman"/>
          <w:bCs/>
          <w:sz w:val="26"/>
          <w:szCs w:val="26"/>
          <w:lang w:eastAsia="en-US"/>
        </w:rPr>
        <w:t>Минцифры</w:t>
      </w:r>
      <w:proofErr w:type="spellEnd"/>
      <w:r w:rsidRPr="009640B6">
        <w:rPr>
          <w:rFonts w:ascii="Times New Roman" w:eastAsiaTheme="minorHAnsi" w:hAnsi="Times New Roman" w:cs="Times New Roman"/>
          <w:bCs/>
          <w:sz w:val="26"/>
          <w:szCs w:val="26"/>
          <w:lang w:eastAsia="en-US"/>
        </w:rPr>
        <w:t xml:space="preserve"> Республики Тыва проведено обучение специалистов органов исполнительной власти республики по программе </w:t>
      </w:r>
      <w:r w:rsidR="00D54157" w:rsidRPr="009640B6">
        <w:rPr>
          <w:rFonts w:ascii="Times New Roman" w:eastAsiaTheme="minorHAnsi" w:hAnsi="Times New Roman" w:cs="Times New Roman"/>
          <w:bCs/>
          <w:sz w:val="26"/>
          <w:szCs w:val="26"/>
          <w:lang w:eastAsia="en-US"/>
        </w:rPr>
        <w:t xml:space="preserve">«Техническая защита информации. </w:t>
      </w:r>
      <w:r w:rsidR="00CD7054" w:rsidRPr="009640B6">
        <w:rPr>
          <w:rFonts w:ascii="Times New Roman" w:eastAsiaTheme="minorHAnsi" w:hAnsi="Times New Roman" w:cs="Times New Roman"/>
          <w:bCs/>
          <w:sz w:val="26"/>
          <w:szCs w:val="26"/>
          <w:lang w:eastAsia="en-US"/>
        </w:rPr>
        <w:t>Организация защиты информации</w:t>
      </w:r>
      <w:r w:rsidRPr="009640B6">
        <w:rPr>
          <w:rFonts w:ascii="Times New Roman" w:eastAsiaTheme="minorHAnsi" w:hAnsi="Times New Roman" w:cs="Times New Roman"/>
          <w:bCs/>
          <w:sz w:val="26"/>
          <w:szCs w:val="26"/>
          <w:lang w:eastAsia="en-US"/>
        </w:rPr>
        <w:t xml:space="preserve"> ограниченного доступа, не содержащей сведения, составляющие государственную тайну». </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 xml:space="preserve">Программой курса предусмотрено повышение квалификации сотрудников в сфере защиты информации, обеспечения безопасности персональных данных и обеспечения </w:t>
      </w:r>
      <w:proofErr w:type="spellStart"/>
      <w:r w:rsidRPr="009640B6">
        <w:rPr>
          <w:rFonts w:ascii="Times New Roman" w:eastAsiaTheme="minorHAnsi" w:hAnsi="Times New Roman" w:cs="Times New Roman"/>
          <w:bCs/>
          <w:sz w:val="26"/>
          <w:szCs w:val="26"/>
          <w:lang w:eastAsia="en-US"/>
        </w:rPr>
        <w:t>кибербезопасности</w:t>
      </w:r>
      <w:proofErr w:type="spellEnd"/>
      <w:r w:rsidRPr="009640B6">
        <w:rPr>
          <w:rFonts w:ascii="Times New Roman" w:eastAsiaTheme="minorHAnsi" w:hAnsi="Times New Roman" w:cs="Times New Roman"/>
          <w:bCs/>
          <w:sz w:val="26"/>
          <w:szCs w:val="26"/>
          <w:lang w:eastAsia="en-US"/>
        </w:rPr>
        <w:t xml:space="preserve"> информационных ресурсов органов исполнительной власти, а также определение угроз безопасности конфиденциальной информации, соблюдения требования по защите информации и созданию систем технической защиты информации. </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 xml:space="preserve">Обучение провели эксперты и научные работники Автономной некоммерческой организации дополнительного профессионального образования «Учебный центр АТЦ» города Новосибирска. </w:t>
      </w:r>
    </w:p>
    <w:p w:rsidR="00AE009C" w:rsidRPr="009640B6" w:rsidRDefault="00AE009C" w:rsidP="006A5868">
      <w:pPr>
        <w:widowControl w:val="0"/>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По результатам обучения слушатели подтвердили свои компетенции по организационно-технической защите информации и персональных данных и получили удостоверение о повышении квалификации.</w:t>
      </w:r>
    </w:p>
    <w:p w:rsidR="00F91CD3" w:rsidRPr="009640B6" w:rsidRDefault="00F91CD3" w:rsidP="006A5868">
      <w:pPr>
        <w:widowControl w:val="0"/>
        <w:spacing w:after="0" w:line="240" w:lineRule="auto"/>
        <w:ind w:firstLine="709"/>
        <w:jc w:val="both"/>
        <w:rPr>
          <w:rFonts w:ascii="Times New Roman" w:hAnsi="Times New Roman" w:cs="Times New Roman"/>
          <w:b/>
          <w:sz w:val="26"/>
          <w:szCs w:val="26"/>
        </w:rPr>
      </w:pPr>
    </w:p>
    <w:p w:rsidR="00A33D15" w:rsidRPr="009640B6" w:rsidRDefault="0005556A" w:rsidP="007B6B15">
      <w:pPr>
        <w:widowControl w:val="0"/>
        <w:spacing w:after="0" w:line="240" w:lineRule="auto"/>
        <w:ind w:firstLine="709"/>
        <w:jc w:val="center"/>
        <w:rPr>
          <w:rFonts w:ascii="Times New Roman" w:eastAsiaTheme="minorHAnsi" w:hAnsi="Times New Roman" w:cs="Times New Roman"/>
          <w:b/>
          <w:sz w:val="26"/>
          <w:szCs w:val="26"/>
          <w:lang w:val="tt-RU" w:eastAsia="en-US"/>
        </w:rPr>
      </w:pPr>
      <w:r w:rsidRPr="009640B6">
        <w:rPr>
          <w:rFonts w:ascii="Times New Roman" w:eastAsiaTheme="minorHAnsi" w:hAnsi="Times New Roman" w:cs="Times New Roman"/>
          <w:b/>
          <w:sz w:val="26"/>
          <w:szCs w:val="26"/>
          <w:lang w:val="en-US" w:eastAsia="en-US"/>
        </w:rPr>
        <w:t>IX</w:t>
      </w:r>
      <w:r w:rsidR="00281350" w:rsidRPr="009640B6">
        <w:rPr>
          <w:rFonts w:ascii="Times New Roman" w:eastAsiaTheme="minorHAnsi" w:hAnsi="Times New Roman" w:cs="Times New Roman"/>
          <w:b/>
          <w:sz w:val="26"/>
          <w:szCs w:val="26"/>
          <w:lang w:eastAsia="en-US"/>
        </w:rPr>
        <w:t xml:space="preserve">. </w:t>
      </w:r>
      <w:r w:rsidR="005406EE" w:rsidRPr="009640B6">
        <w:rPr>
          <w:rFonts w:ascii="Times New Roman" w:eastAsiaTheme="minorHAnsi" w:hAnsi="Times New Roman" w:cs="Times New Roman"/>
          <w:b/>
          <w:sz w:val="26"/>
          <w:szCs w:val="26"/>
          <w:lang w:val="tt-RU" w:eastAsia="en-US"/>
        </w:rPr>
        <w:t>Национальный проект «Малое и среднее предпринимательство и поддержка индивидуальной предпринимательской инициативы»</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В 2022 году на реализацию национального проекта предусмотрено 219,3 млн. рублей из федерального бюджета бюджету Республики Тыва: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 Минэкономразвития Республики Тыва – 176,3 млн. рублей;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 по линии Минсельхозпрода Республики Тыва – 42,9 млн. рублей.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По состоянию на 1 января 2023 года кассовое исполнение составляет 100%.</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Основной показатель нацпроекта «Увеличение численности занятых в сфере малого и среднего предпринимательства, включая индивидуальных предпринимателей в Республике Тыва до 17,5 тыс. чел. до 2024 года», план на 2022 год - 16 647 чел., факт - 25 920 человек (исполнение 155%).</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На территории Республики Тыва в рамках национального проекта МСП реализуются 3 региональных проекта:</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1. «Создание благоприятных условий для осуществления деятельности самозанятыми гражданами» (далее – «Самозанятые»);</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2. «Создание условий для легкого старта и комфортного ведения бизнеса» (далее – «Вовлечение»);</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3. «Акселерация субъектов малого и среднего предпринимательства» (далее – «Акселерация»).</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На реализацию РП «Самозанятые» на 2022 год установлены следующие показатели и результаты:</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«количество самозанятых граждан, получивших услуги, в т.ч. числе прошедших программы обучения» – факт 211 чел. при плане 54 чел. (исполнение 391%);</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«объём выданных микрозаймов самозанятым гражданам» – факт 6,1 млн. руб. при плане 0,4 млн. руб. (исполнение 1525%).</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На реализацию РП «Вовлечение» на 2022 год установлены следующие показатели и результаты:</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«гранты субъектам МСП, включенным в реестр социальных предпринимателей, также субъектам МСП, созданным физическими лицами в возрасте до 25 лет включительно» – факт 9 ед. при плане 7 ед. (исполнение 129%);</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«количество уникальных граждан, желающих вести бизнес, начинающих и действующих предпринимателей, получивших услуги» – факт 925 ед. при плане 756 (исполнение 122 %);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«объем финансовой поддержки, предоставленной начинающим предпринимателям (кредиты, лизинги, займы), обеспеченной поручительствами РГО – факт 0,0092 млрд. руб. при плане 0,0013 млрд. руб. (исполнение 710%);</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«количество действующих микрозаймов», предоставленных начинающим предпринимателям» – факт 28 ед. при плане 27 ед. (исполнение 104%).</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На реализацию РП «Акселерация» на 2022 год установлены следующие показатели и результаты:</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«субъектам МСП обеспечен льготный доступ к заёмным средствам государственным МФО (количество действующих микрозаймов, выданных МФО)» – факт 418 ед. при плане 476 ед. (исполнение 88%);</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«объём финансовой поддержки, оказанной субъектам МСП, при гарантийной поддержке РГО (объём кредитов под поручительства)» – факт 274,172 млн. руб. при плане 35,2809 млн. руб. (исполнение 777%);</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«увеличен объём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(объём внебюджетных инвестиций)» – факт 0,048 при плане 0,045 млрд. руб. (исполнение 107%);</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«количество субъектов МСП, которые стали резидентами созданных промышленных парков, технопарков» – факт 10 ед. при плане 7 ед. (исполнение 143%);</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т.ч.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 – факт 126 ед. при плане 64 ед. (исполнение 197%);</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«количество субъектов МСП-экспортёров, заключивших экспортные контракты по результатам услуг ЦПЭ» – факт 5 ед. при плане 3 ед. (исполнение 167%);</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«ежегодный объём экспорта субъектов МСП, получивших поддержку центров поддержки экспорта» - факт 0,000397 млрд. долларов США при плане 0,0013 млрд. долларов США (исполнение 31%).</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По результату «Ежегодный объем экспорта субъектов МСП, получивших поддержку центров поддержки экспорта» был выявлен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в начале 2022 года, в связи с чем от имени Главы Республики Тыва В.Т. Ховалыга направлено письмо на имя министра экономического развития и промышленности Российской Федерации М.Г. Решетникова от 01.03.2022 № ВХ-11-1508/22 с просьбой рассмотреть возможность снижения планового значения результата. Заместителем Министра экономического развития Российской Федерации Т.А. Илюшниковой письмом от 16 марта 2022 № 9130-ТИ/Д13и направлен ответ, что плановое значение распределяется по единой методике между субъектами Российской Федерации и скорректировать плановое значение, используя выборочный подход, не представляется возможным.</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Вместе с тем, в целях устранения риска недостижения результата Правительством Республики Тыва и Министерством экономического развития и промышленности Республики Тыва проведена следующая работа:</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организована бизнес-миссия на Международную универсальную выставку «Ворота в Азию» в Монголию г. Улан-Батор. В результате участия в выставке между ООО «Сибпродукт» и ХХК «Хишигт Тэрмэс» был заключен экспортный контракт на поставку продуктов питания в г.Улаангом, Увс Аймака Монголии, на сумму 100,0 млн. рублей (по курсу на 13.12.2022 1, 581 млн. долларов США), с отгрузкой до конца 2023 года (контракт согласован Российским экспортным центром);</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 обеспечено заключение экспортного контракта с ООО «Верба» и КОО «Гранд Мийт» ХХК Монголии на поставку коробок из гофрированного картона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на сумму 235,0 тыс. рублей (по курсу на 13.12.2022 3,717 тыс. долларов США), с отгрузкой до конца 2022 года (контракт согласован Российским экспортным центром);</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обеспечено заключение экспортного контракта на с ООО «Эзир» и компанией «Нарлаг наран» XXK Монголии на поставку мебели на сумму 5 млн. рублей с отгрузкой до конца 2023 года;</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обеспечено заключение экспортного контракта с ИП Коневой Ольгой Владимировной и компанией «Сансар Огоож» ХХK Монголии на поставку пшеничных отрубей на сумму 5 млн. рублей с отгрузкой до конца 2024 года;</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обеспечено заключение экспортного контракта с ИП Коневой Ольгой Владимировной и компанией «Зэст Мост» ХХК Монголии на поставку перловой крупы на сумму 5 млн. рублей с отгрузкой до конца 2024 года.</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С учетом географического положения и транспортной ограниченностью Республики Тыва (отсутствие железнодорожных путей) субъекты малого и среднего предпринимательства региона могут экспортировать товары, работы и услуги с минимальными издержками только в Монголию, граничащую с Тувой, и последовательно через Монголию в Китайскую Народную Республику (западная часть).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При этом у субъектов малого и среднего предпринимательства Республики Тыва возникла проблема проведения расчетов по экспортным операциям с импортерами из Монголии.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В целях обеспечения поставок в Монголию и расчетов между сторонами контракта Центром поддержки экспорта Республики Тыва было предложено проведение платежей по экспортным контрактам через АО «Газпромбанк». В настоящее время у АО «Газпромбанк» открыты корреспондентские счета с двумя банками Монголии (TDBM, Golomt Bank), через которые могут быть проведены расчеты в рублях. По информации от ООО «Сибпродукт» импортер ХХК «Хишигт Тэрмэс» до сегодняшнего дня не может открыть корреспондентский счет в Улаангомском отделении Golomt Bank. </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Учитывая изложенное, Правительством Республики Тыва, Министерством экономического развития и промышленности Республики Тыва и Центром поддержки экспорта Республики Тыва продолжается работа по определению механизма расчетов по экспортным операциям с импортерами из Монголии с участием других российских и монгольских банков.</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Показатель «Субъектам МСП обеспечен льготный доступ к заёмным средствам государственным МФО (количество действующих микрозаймов, выданных МФО)»</w:t>
      </w:r>
    </w:p>
    <w:p w:rsidR="0093615F" w:rsidRPr="009640B6" w:rsidRDefault="0093615F" w:rsidP="0093615F">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По итогам проверки Службы по финансово-бюджетному надзору Республики Тыва (письмо от 16.09.2022 г. № 01-01/22-83) и ТО Федерального казначейства (письмо от 28.07.2022 г. № 12-12-16/22-4094) Фондом поддержки предпринимательства Республики Тыва приняты меры по финансовому оздоровлению организации и улучшению качества кредитного портфеля. Данное обстоятельство повлияло на количество выдаваемых микрозаймов.</w:t>
      </w:r>
    </w:p>
    <w:p w:rsidR="00A33D15" w:rsidRPr="009640B6" w:rsidRDefault="00A33D15" w:rsidP="005406EE">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В рамках</w:t>
      </w:r>
      <w:r w:rsidR="005406EE" w:rsidRPr="009640B6">
        <w:rPr>
          <w:rFonts w:ascii="Times New Roman" w:eastAsiaTheme="minorHAnsi" w:hAnsi="Times New Roman" w:cs="Times New Roman"/>
          <w:sz w:val="26"/>
          <w:szCs w:val="26"/>
          <w:lang w:val="tt-RU" w:eastAsia="en-US"/>
        </w:rPr>
        <w:t xml:space="preserve"> </w:t>
      </w:r>
      <w:r w:rsidRPr="009640B6">
        <w:rPr>
          <w:rFonts w:ascii="Times New Roman" w:eastAsiaTheme="minorHAnsi" w:hAnsi="Times New Roman" w:cs="Times New Roman"/>
          <w:sz w:val="26"/>
          <w:szCs w:val="26"/>
          <w:lang w:val="tt-RU" w:eastAsia="en-US"/>
        </w:rPr>
        <w:t xml:space="preserve">проекта предусмотрены субсидии на создание системы поддержки фермеров </w:t>
      </w:r>
      <w:r w:rsidR="005406EE" w:rsidRPr="009640B6">
        <w:rPr>
          <w:rFonts w:ascii="Times New Roman" w:eastAsiaTheme="minorHAnsi" w:hAnsi="Times New Roman" w:cs="Times New Roman"/>
          <w:sz w:val="26"/>
          <w:szCs w:val="26"/>
          <w:lang w:val="tt-RU" w:eastAsia="en-US"/>
        </w:rPr>
        <w:t xml:space="preserve">и развитие сельской кооперации. </w:t>
      </w:r>
      <w:r w:rsidRPr="009640B6">
        <w:rPr>
          <w:rFonts w:ascii="Times New Roman" w:eastAsiaTheme="minorHAnsi" w:hAnsi="Times New Roman" w:cs="Times New Roman"/>
          <w:sz w:val="26"/>
          <w:szCs w:val="26"/>
          <w:lang w:val="tt-RU" w:eastAsia="en-US"/>
        </w:rPr>
        <w:t>Между Правительством Республики Тыва и Министерством сельского хозяйства России заключено соглашение от 28 декабря 2021 года № 082-09-2022-467 о предоставлении субсидии из федерального бюджета бюджету региона на создание системы поддержки фермеров и развитие сельской кооперации в рамках нацпроекта «Малое и среднее предпринимательство и поддержка индивидуальной предпринимательской инициативы» в целях достижения результатов федерального проекта «Акселерация субъектов малого и среднего предпринимательства».</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Предоставление субсидии осуществляется в целях софинансирования расходных обязательств субъекта.</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xml:space="preserve">Согласно соглашению установлен индикативный показатель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в 2022 году в количестве 13 ед. (фактическое исполнение показателя – 23 ед., из них 14 получателей гранта </w:t>
      </w:r>
      <w:r w:rsidRPr="009640B6">
        <w:rPr>
          <w:rFonts w:ascii="Times New Roman" w:eastAsiaTheme="minorHAnsi" w:hAnsi="Times New Roman" w:cs="Times New Roman"/>
          <w:sz w:val="26"/>
          <w:szCs w:val="26"/>
          <w:lang w:eastAsia="en-US"/>
        </w:rPr>
        <w:t>«</w:t>
      </w:r>
      <w:proofErr w:type="spellStart"/>
      <w:r w:rsidRPr="009640B6">
        <w:rPr>
          <w:rFonts w:ascii="Times New Roman" w:eastAsiaTheme="minorHAnsi" w:hAnsi="Times New Roman" w:cs="Times New Roman"/>
          <w:sz w:val="26"/>
          <w:szCs w:val="26"/>
          <w:lang w:eastAsia="en-US"/>
        </w:rPr>
        <w:t>Агростартап</w:t>
      </w:r>
      <w:proofErr w:type="spellEnd"/>
      <w:r w:rsidRPr="009640B6">
        <w:rPr>
          <w:rFonts w:ascii="Times New Roman" w:eastAsiaTheme="minorHAnsi" w:hAnsi="Times New Roman" w:cs="Times New Roman"/>
          <w:sz w:val="26"/>
          <w:szCs w:val="26"/>
          <w:lang w:eastAsia="en-US"/>
        </w:rPr>
        <w:t>»</w:t>
      </w:r>
      <w:r w:rsidRPr="009640B6">
        <w:rPr>
          <w:rFonts w:ascii="Times New Roman" w:eastAsiaTheme="minorHAnsi" w:hAnsi="Times New Roman" w:cs="Times New Roman"/>
          <w:sz w:val="26"/>
          <w:szCs w:val="26"/>
          <w:lang w:val="tt-RU" w:eastAsia="en-US"/>
        </w:rPr>
        <w:t>, 9 получателей возмещения СПоК).</w:t>
      </w:r>
    </w:p>
    <w:p w:rsidR="00A33D15" w:rsidRPr="009640B6" w:rsidRDefault="00A33D15" w:rsidP="00843D8D">
      <w:pPr>
        <w:widowControl w:val="0"/>
        <w:spacing w:after="0" w:line="240" w:lineRule="auto"/>
        <w:ind w:firstLine="708"/>
        <w:jc w:val="both"/>
        <w:rPr>
          <w:rFonts w:ascii="Times New Roman" w:eastAsiaTheme="minorHAnsi" w:hAnsi="Times New Roman" w:cs="Times New Roman"/>
          <w:b/>
          <w:sz w:val="26"/>
          <w:szCs w:val="26"/>
          <w:lang w:eastAsia="en-US"/>
        </w:rPr>
      </w:pPr>
      <w:r w:rsidRPr="009640B6">
        <w:rPr>
          <w:rFonts w:ascii="Times New Roman" w:eastAsiaTheme="minorHAnsi" w:hAnsi="Times New Roman" w:cs="Times New Roman"/>
          <w:b/>
          <w:sz w:val="26"/>
          <w:szCs w:val="26"/>
          <w:lang w:eastAsia="en-US"/>
        </w:rPr>
        <w:t>Финансовое обесп</w:t>
      </w:r>
      <w:r w:rsidR="00843D8D" w:rsidRPr="009640B6">
        <w:rPr>
          <w:rFonts w:ascii="Times New Roman" w:eastAsiaTheme="minorHAnsi" w:hAnsi="Times New Roman" w:cs="Times New Roman"/>
          <w:b/>
          <w:sz w:val="26"/>
          <w:szCs w:val="26"/>
          <w:lang w:eastAsia="en-US"/>
        </w:rPr>
        <w:t xml:space="preserve">ечение. </w:t>
      </w:r>
      <w:r w:rsidRPr="009640B6">
        <w:rPr>
          <w:rFonts w:ascii="Times New Roman" w:eastAsiaTheme="minorHAnsi" w:hAnsi="Times New Roman" w:cs="Times New Roman"/>
          <w:sz w:val="26"/>
          <w:szCs w:val="26"/>
          <w:lang w:eastAsia="en-US"/>
        </w:rPr>
        <w:t>На 2022 год предоставляется субсидия на общую сумму 43 368,7 тыс. рублей (ФБ – 42 935,0 тыс. рублей, РБ – 433,7 тыс. рублей), что на 51% меньше исполнения за 2021 год (в 2021 году – 88 131,2 тыс. рублей) – освоение 100%.</w:t>
      </w:r>
    </w:p>
    <w:p w:rsidR="00955561" w:rsidRPr="009640B6" w:rsidRDefault="00A33D15" w:rsidP="00955561">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В 2022 году в рамках реализации меропри</w:t>
      </w:r>
      <w:r w:rsidR="00955561" w:rsidRPr="009640B6">
        <w:rPr>
          <w:rFonts w:ascii="Times New Roman" w:eastAsiaTheme="minorHAnsi" w:hAnsi="Times New Roman" w:cs="Times New Roman"/>
          <w:sz w:val="26"/>
          <w:szCs w:val="26"/>
          <w:lang w:eastAsia="en-US"/>
        </w:rPr>
        <w:t xml:space="preserve">ятий субсидии предусмотрены на: </w:t>
      </w:r>
      <w:r w:rsidR="00F97704" w:rsidRPr="009640B6">
        <w:rPr>
          <w:rFonts w:ascii="Times New Roman" w:eastAsiaTheme="minorHAnsi" w:hAnsi="Times New Roman" w:cs="Times New Roman"/>
          <w:sz w:val="26"/>
          <w:szCs w:val="26"/>
          <w:lang w:eastAsia="en-US"/>
        </w:rPr>
        <w:t>п</w:t>
      </w:r>
      <w:r w:rsidRPr="009640B6">
        <w:rPr>
          <w:rFonts w:ascii="Times New Roman" w:eastAsiaTheme="minorHAnsi" w:hAnsi="Times New Roman" w:cs="Times New Roman"/>
          <w:sz w:val="26"/>
          <w:szCs w:val="26"/>
          <w:lang w:eastAsia="en-US"/>
        </w:rPr>
        <w:t xml:space="preserve">редоставление </w:t>
      </w:r>
      <w:proofErr w:type="spellStart"/>
      <w:r w:rsidRPr="009640B6">
        <w:rPr>
          <w:rFonts w:ascii="Times New Roman" w:eastAsiaTheme="minorHAnsi" w:hAnsi="Times New Roman" w:cs="Times New Roman"/>
          <w:sz w:val="26"/>
          <w:szCs w:val="26"/>
          <w:lang w:eastAsia="en-US"/>
        </w:rPr>
        <w:t>гра</w:t>
      </w:r>
      <w:r w:rsidR="00955561" w:rsidRPr="009640B6">
        <w:rPr>
          <w:rFonts w:ascii="Times New Roman" w:eastAsiaTheme="minorHAnsi" w:hAnsi="Times New Roman" w:cs="Times New Roman"/>
          <w:sz w:val="26"/>
          <w:szCs w:val="26"/>
          <w:lang w:eastAsia="en-US"/>
        </w:rPr>
        <w:t>нтовой</w:t>
      </w:r>
      <w:proofErr w:type="spellEnd"/>
      <w:r w:rsidR="00955561" w:rsidRPr="009640B6">
        <w:rPr>
          <w:rFonts w:ascii="Times New Roman" w:eastAsiaTheme="minorHAnsi" w:hAnsi="Times New Roman" w:cs="Times New Roman"/>
          <w:sz w:val="26"/>
          <w:szCs w:val="26"/>
          <w:lang w:eastAsia="en-US"/>
        </w:rPr>
        <w:t xml:space="preserve"> поддержки «</w:t>
      </w:r>
      <w:proofErr w:type="spellStart"/>
      <w:r w:rsidR="00955561" w:rsidRPr="009640B6">
        <w:rPr>
          <w:rFonts w:ascii="Times New Roman" w:eastAsiaTheme="minorHAnsi" w:hAnsi="Times New Roman" w:cs="Times New Roman"/>
          <w:sz w:val="26"/>
          <w:szCs w:val="26"/>
          <w:lang w:eastAsia="en-US"/>
        </w:rPr>
        <w:t>Агростартап</w:t>
      </w:r>
      <w:proofErr w:type="spellEnd"/>
      <w:r w:rsidR="00955561" w:rsidRPr="009640B6">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возмещение части затрат на развитие материально-технической базы сельскохозяйственн</w:t>
      </w:r>
      <w:r w:rsidR="00955561" w:rsidRPr="009640B6">
        <w:rPr>
          <w:rFonts w:ascii="Times New Roman" w:eastAsiaTheme="minorHAnsi" w:hAnsi="Times New Roman" w:cs="Times New Roman"/>
          <w:sz w:val="26"/>
          <w:szCs w:val="26"/>
          <w:lang w:eastAsia="en-US"/>
        </w:rPr>
        <w:t xml:space="preserve">ых потребительских кооперативов, </w:t>
      </w:r>
      <w:r w:rsidRPr="009640B6">
        <w:rPr>
          <w:rFonts w:ascii="Times New Roman" w:eastAsiaTheme="minorHAnsi" w:hAnsi="Times New Roman" w:cs="Times New Roman"/>
          <w:sz w:val="26"/>
          <w:szCs w:val="26"/>
          <w:lang w:eastAsia="en-US"/>
        </w:rPr>
        <w:t>финансовое обеспечение затрат НКО «Фонд развития фермерского бизнеса и сельскохозяйственны</w:t>
      </w:r>
      <w:r w:rsidR="00955561" w:rsidRPr="009640B6">
        <w:rPr>
          <w:rFonts w:ascii="Times New Roman" w:eastAsiaTheme="minorHAnsi" w:hAnsi="Times New Roman" w:cs="Times New Roman"/>
          <w:sz w:val="26"/>
          <w:szCs w:val="26"/>
          <w:lang w:eastAsia="en-US"/>
        </w:rPr>
        <w:t>х кооперативов Республики Тыва».</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sz w:val="26"/>
          <w:szCs w:val="26"/>
          <w:lang w:eastAsia="en-US"/>
        </w:rPr>
        <w:t>Конкурсный отбор на получение гранта «</w:t>
      </w:r>
      <w:proofErr w:type="spellStart"/>
      <w:r w:rsidRPr="009640B6">
        <w:rPr>
          <w:rFonts w:ascii="Times New Roman" w:eastAsiaTheme="minorHAnsi" w:hAnsi="Times New Roman" w:cs="Times New Roman"/>
          <w:sz w:val="26"/>
          <w:szCs w:val="26"/>
          <w:lang w:eastAsia="en-US"/>
        </w:rPr>
        <w:t>Агроста</w:t>
      </w:r>
      <w:r w:rsidR="00184A00" w:rsidRPr="009640B6">
        <w:rPr>
          <w:rFonts w:ascii="Times New Roman" w:eastAsiaTheme="minorHAnsi" w:hAnsi="Times New Roman" w:cs="Times New Roman"/>
          <w:sz w:val="26"/>
          <w:szCs w:val="26"/>
          <w:lang w:eastAsia="en-US"/>
        </w:rPr>
        <w:t>ртап</w:t>
      </w:r>
      <w:proofErr w:type="spellEnd"/>
      <w:r w:rsidR="00184A00" w:rsidRPr="009640B6">
        <w:rPr>
          <w:rFonts w:ascii="Times New Roman" w:eastAsiaTheme="minorHAnsi" w:hAnsi="Times New Roman" w:cs="Times New Roman"/>
          <w:sz w:val="26"/>
          <w:szCs w:val="26"/>
          <w:lang w:eastAsia="en-US"/>
        </w:rPr>
        <w:t xml:space="preserve">» </w:t>
      </w:r>
      <w:r w:rsidRPr="009640B6">
        <w:rPr>
          <w:rFonts w:ascii="Times New Roman" w:eastAsiaTheme="minorHAnsi" w:hAnsi="Times New Roman" w:cs="Times New Roman"/>
          <w:sz w:val="26"/>
          <w:szCs w:val="26"/>
          <w:lang w:eastAsia="en-US"/>
        </w:rPr>
        <w:t>состоялся с</w:t>
      </w:r>
      <w:r w:rsidRPr="009640B6">
        <w:rPr>
          <w:rFonts w:ascii="Times New Roman" w:eastAsiaTheme="minorHAnsi" w:hAnsi="Times New Roman" w:cs="Times New Roman"/>
          <w:bCs/>
          <w:sz w:val="26"/>
          <w:szCs w:val="26"/>
          <w:lang w:eastAsia="en-US"/>
        </w:rPr>
        <w:t xml:space="preserve"> 15 февраля по 16 марта</w:t>
      </w:r>
      <w:r w:rsidRPr="009640B6">
        <w:rPr>
          <w:rFonts w:ascii="Times New Roman" w:eastAsiaTheme="minorHAnsi" w:hAnsi="Times New Roman" w:cs="Times New Roman"/>
          <w:sz w:val="26"/>
          <w:szCs w:val="26"/>
          <w:lang w:eastAsia="en-US"/>
        </w:rPr>
        <w:t> </w:t>
      </w:r>
      <w:r w:rsidRPr="009640B6">
        <w:rPr>
          <w:rFonts w:ascii="Times New Roman" w:eastAsiaTheme="minorHAnsi" w:hAnsi="Times New Roman" w:cs="Times New Roman"/>
          <w:bCs/>
          <w:sz w:val="26"/>
          <w:szCs w:val="26"/>
          <w:lang w:eastAsia="en-US"/>
        </w:rPr>
        <w:t>(включительно) 2022 года.</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Общее количество лиц, подавших документы, составило 139 человек, из них 33 заявки были отклонены на первом этапе конкурса в связи с отсутствием прописки в сельской территории и выписки с банковского счёта о наличии 10% средств от суммы заявленного проекта. Во второй этап прошли 106 участников.</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По результатам 2-ого этапа конкурсного отбора п</w:t>
      </w:r>
      <w:r w:rsidRPr="009640B6">
        <w:rPr>
          <w:rFonts w:ascii="Times New Roman" w:eastAsiaTheme="minorHAnsi" w:hAnsi="Times New Roman" w:cs="Times New Roman"/>
          <w:sz w:val="26"/>
          <w:szCs w:val="26"/>
          <w:lang w:eastAsia="en-US"/>
        </w:rPr>
        <w:t>обедителями гранта «</w:t>
      </w:r>
      <w:proofErr w:type="spellStart"/>
      <w:r w:rsidRPr="009640B6">
        <w:rPr>
          <w:rFonts w:ascii="Times New Roman" w:eastAsiaTheme="minorHAnsi" w:hAnsi="Times New Roman" w:cs="Times New Roman"/>
          <w:sz w:val="26"/>
          <w:szCs w:val="26"/>
          <w:lang w:eastAsia="en-US"/>
        </w:rPr>
        <w:t>Агростартап</w:t>
      </w:r>
      <w:proofErr w:type="spellEnd"/>
      <w:r w:rsidRPr="009640B6">
        <w:rPr>
          <w:rFonts w:ascii="Times New Roman" w:eastAsiaTheme="minorHAnsi" w:hAnsi="Times New Roman" w:cs="Times New Roman"/>
          <w:sz w:val="26"/>
          <w:szCs w:val="26"/>
          <w:lang w:eastAsia="en-US"/>
        </w:rPr>
        <w:t>» являются 14 человек из 13 муниципальных образований Республики Тыва (Бай-</w:t>
      </w:r>
      <w:proofErr w:type="spellStart"/>
      <w:r w:rsidRPr="009640B6">
        <w:rPr>
          <w:rFonts w:ascii="Times New Roman" w:eastAsiaTheme="minorHAnsi" w:hAnsi="Times New Roman" w:cs="Times New Roman"/>
          <w:sz w:val="26"/>
          <w:szCs w:val="26"/>
          <w:lang w:eastAsia="en-US"/>
        </w:rPr>
        <w:t>Тайгинский</w:t>
      </w:r>
      <w:proofErr w:type="spellEnd"/>
      <w:r w:rsidRPr="009640B6">
        <w:rPr>
          <w:rFonts w:ascii="Times New Roman" w:eastAsiaTheme="minorHAnsi" w:hAnsi="Times New Roman" w:cs="Times New Roman"/>
          <w:sz w:val="26"/>
          <w:szCs w:val="26"/>
          <w:lang w:eastAsia="en-US"/>
        </w:rPr>
        <w:t xml:space="preserve"> – 1 получатель, </w:t>
      </w:r>
      <w:proofErr w:type="spellStart"/>
      <w:r w:rsidRPr="009640B6">
        <w:rPr>
          <w:rFonts w:ascii="Times New Roman" w:eastAsiaTheme="minorHAnsi" w:hAnsi="Times New Roman" w:cs="Times New Roman"/>
          <w:sz w:val="26"/>
          <w:szCs w:val="26"/>
          <w:lang w:eastAsia="en-US"/>
        </w:rPr>
        <w:t>Барун-Хемчикский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Дзун-Хемчикский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Кызылский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Улуг-Хемский</w:t>
      </w:r>
      <w:proofErr w:type="spellEnd"/>
      <w:r w:rsidRPr="009640B6">
        <w:rPr>
          <w:rFonts w:ascii="Times New Roman" w:eastAsiaTheme="minorHAnsi" w:hAnsi="Times New Roman" w:cs="Times New Roman"/>
          <w:sz w:val="26"/>
          <w:szCs w:val="26"/>
          <w:lang w:eastAsia="en-US"/>
        </w:rPr>
        <w:t xml:space="preserve"> - 2, </w:t>
      </w:r>
      <w:proofErr w:type="spellStart"/>
      <w:r w:rsidRPr="009640B6">
        <w:rPr>
          <w:rFonts w:ascii="Times New Roman" w:eastAsiaTheme="minorHAnsi" w:hAnsi="Times New Roman" w:cs="Times New Roman"/>
          <w:sz w:val="26"/>
          <w:szCs w:val="26"/>
          <w:lang w:eastAsia="en-US"/>
        </w:rPr>
        <w:t>Тандинский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Тоджинский</w:t>
      </w:r>
      <w:proofErr w:type="spellEnd"/>
      <w:r w:rsidRPr="009640B6">
        <w:rPr>
          <w:rFonts w:ascii="Times New Roman" w:eastAsiaTheme="minorHAnsi" w:hAnsi="Times New Roman" w:cs="Times New Roman"/>
          <w:sz w:val="26"/>
          <w:szCs w:val="26"/>
          <w:lang w:eastAsia="en-US"/>
        </w:rPr>
        <w:t xml:space="preserve"> - 1, Тес-</w:t>
      </w:r>
      <w:proofErr w:type="spellStart"/>
      <w:r w:rsidRPr="009640B6">
        <w:rPr>
          <w:rFonts w:ascii="Times New Roman" w:eastAsiaTheme="minorHAnsi" w:hAnsi="Times New Roman" w:cs="Times New Roman"/>
          <w:sz w:val="26"/>
          <w:szCs w:val="26"/>
          <w:lang w:eastAsia="en-US"/>
        </w:rPr>
        <w:t>Хемский</w:t>
      </w:r>
      <w:proofErr w:type="spellEnd"/>
      <w:r w:rsidRPr="009640B6">
        <w:rPr>
          <w:rFonts w:ascii="Times New Roman" w:eastAsiaTheme="minorHAnsi" w:hAnsi="Times New Roman" w:cs="Times New Roman"/>
          <w:sz w:val="26"/>
          <w:szCs w:val="26"/>
          <w:lang w:eastAsia="en-US"/>
        </w:rPr>
        <w:t xml:space="preserve"> - 1, Пий-</w:t>
      </w:r>
      <w:proofErr w:type="spellStart"/>
      <w:r w:rsidRPr="009640B6">
        <w:rPr>
          <w:rFonts w:ascii="Times New Roman" w:eastAsiaTheme="minorHAnsi" w:hAnsi="Times New Roman" w:cs="Times New Roman"/>
          <w:sz w:val="26"/>
          <w:szCs w:val="26"/>
          <w:lang w:eastAsia="en-US"/>
        </w:rPr>
        <w:t>Хемский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Сут-Хольский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Чаа-Хольский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Чеди-Хольский</w:t>
      </w:r>
      <w:proofErr w:type="spellEnd"/>
      <w:r w:rsidRPr="009640B6">
        <w:rPr>
          <w:rFonts w:ascii="Times New Roman" w:eastAsiaTheme="minorHAnsi" w:hAnsi="Times New Roman" w:cs="Times New Roman"/>
          <w:sz w:val="26"/>
          <w:szCs w:val="26"/>
          <w:lang w:eastAsia="en-US"/>
        </w:rPr>
        <w:t xml:space="preserve"> - 1, </w:t>
      </w:r>
      <w:proofErr w:type="spellStart"/>
      <w:r w:rsidRPr="009640B6">
        <w:rPr>
          <w:rFonts w:ascii="Times New Roman" w:eastAsiaTheme="minorHAnsi" w:hAnsi="Times New Roman" w:cs="Times New Roman"/>
          <w:sz w:val="26"/>
          <w:szCs w:val="26"/>
          <w:lang w:eastAsia="en-US"/>
        </w:rPr>
        <w:t>Эрзинский</w:t>
      </w:r>
      <w:proofErr w:type="spellEnd"/>
      <w:r w:rsidRPr="009640B6">
        <w:rPr>
          <w:rFonts w:ascii="Times New Roman" w:eastAsiaTheme="minorHAnsi" w:hAnsi="Times New Roman" w:cs="Times New Roman"/>
          <w:sz w:val="26"/>
          <w:szCs w:val="26"/>
          <w:lang w:eastAsia="en-US"/>
        </w:rPr>
        <w:t xml:space="preserve"> - 1).</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Общий объем средств составил 22 671,1 тыс. рублей, из них средства гранта – 20 404,0 тыс. рублей, общий объем собственных средств победителей конкурса – 2 267,1 тыс. рублей (протокол заседания конкурсной комиссии по отбору претендентов по предоставлению гранта в форме субсидий «</w:t>
      </w:r>
      <w:proofErr w:type="spellStart"/>
      <w:r w:rsidRPr="009640B6">
        <w:rPr>
          <w:rFonts w:ascii="Times New Roman" w:eastAsiaTheme="minorHAnsi" w:hAnsi="Times New Roman" w:cs="Times New Roman"/>
          <w:sz w:val="26"/>
          <w:szCs w:val="26"/>
          <w:lang w:eastAsia="en-US"/>
        </w:rPr>
        <w:t>Агростартап</w:t>
      </w:r>
      <w:proofErr w:type="spellEnd"/>
      <w:r w:rsidRPr="009640B6">
        <w:rPr>
          <w:rFonts w:ascii="Times New Roman" w:eastAsiaTheme="minorHAnsi" w:hAnsi="Times New Roman" w:cs="Times New Roman"/>
          <w:sz w:val="26"/>
          <w:szCs w:val="26"/>
          <w:lang w:eastAsia="en-US"/>
        </w:rPr>
        <w:t>» в 2022 году от 15.04.2022 года №2/ап – далее протокол от 15.04.2022 года №2/ап).</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Средства гранта предоставляются победителям на приобретение КРС, лошадей, теплиц, техники (тракторов, косилок, граблей, </w:t>
      </w:r>
      <w:proofErr w:type="spellStart"/>
      <w:r w:rsidRPr="009640B6">
        <w:rPr>
          <w:rFonts w:ascii="Times New Roman" w:eastAsiaTheme="minorHAnsi" w:hAnsi="Times New Roman" w:cs="Times New Roman"/>
          <w:sz w:val="26"/>
          <w:szCs w:val="26"/>
          <w:lang w:eastAsia="en-US"/>
        </w:rPr>
        <w:t>мотокультиватора</w:t>
      </w:r>
      <w:proofErr w:type="spellEnd"/>
      <w:r w:rsidRPr="009640B6">
        <w:rPr>
          <w:rFonts w:ascii="Times New Roman" w:eastAsiaTheme="minorHAnsi" w:hAnsi="Times New Roman" w:cs="Times New Roman"/>
          <w:sz w:val="26"/>
          <w:szCs w:val="26"/>
          <w:lang w:eastAsia="en-US"/>
        </w:rPr>
        <w:t xml:space="preserve">, прицепа для автомашин, электротоваров, генератора, водяного насоса), а также на строительство животноводческих помещений и строительство летней </w:t>
      </w:r>
      <w:r w:rsidR="006B23BB" w:rsidRPr="009640B6">
        <w:rPr>
          <w:rFonts w:ascii="Times New Roman" w:eastAsiaTheme="minorHAnsi" w:hAnsi="Times New Roman" w:cs="Times New Roman"/>
          <w:sz w:val="26"/>
          <w:szCs w:val="26"/>
          <w:lang w:eastAsia="en-US"/>
        </w:rPr>
        <w:t>теплицы.</w:t>
      </w:r>
    </w:p>
    <w:p w:rsidR="00A33D15" w:rsidRPr="009640B6" w:rsidRDefault="00A33D15" w:rsidP="003112EC">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Фактическое исполнение показателя - 14 при плане 7, процент </w:t>
      </w:r>
      <w:r w:rsidR="003112EC" w:rsidRPr="009640B6">
        <w:rPr>
          <w:rFonts w:ascii="Times New Roman" w:eastAsiaTheme="minorHAnsi" w:hAnsi="Times New Roman" w:cs="Times New Roman"/>
          <w:sz w:val="26"/>
          <w:szCs w:val="26"/>
          <w:lang w:eastAsia="en-US"/>
        </w:rPr>
        <w:t>выполнения показателя – 200,0%.</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Возмещение части понесенных затрат, связанных с приобретением имущества, техники, оборудования и закупкой сельскохозяйственной продукции – 20 540,4 тыс. рублей, профинансировано 100,0% от плана. Предоставлены субсидии 9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Аржаан</w:t>
      </w:r>
      <w:proofErr w:type="spellEnd"/>
      <w:r w:rsidRPr="009640B6">
        <w:rPr>
          <w:rFonts w:ascii="Times New Roman" w:eastAsiaTheme="minorHAnsi" w:hAnsi="Times New Roman" w:cs="Times New Roman"/>
          <w:sz w:val="26"/>
          <w:szCs w:val="26"/>
          <w:lang w:eastAsia="en-US"/>
        </w:rPr>
        <w:t xml:space="preserve">» - 1 599,6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«Заря» - 2 003,4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«Джем» - 3 889,4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«Жаворонок» - 2 393,0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«Саян-</w:t>
      </w:r>
      <w:proofErr w:type="spellStart"/>
      <w:r w:rsidRPr="009640B6">
        <w:rPr>
          <w:rFonts w:ascii="Times New Roman" w:eastAsiaTheme="minorHAnsi" w:hAnsi="Times New Roman" w:cs="Times New Roman"/>
          <w:sz w:val="26"/>
          <w:szCs w:val="26"/>
          <w:lang w:eastAsia="en-US"/>
        </w:rPr>
        <w:t>Даа</w:t>
      </w:r>
      <w:proofErr w:type="spellEnd"/>
      <w:r w:rsidRPr="009640B6">
        <w:rPr>
          <w:rFonts w:ascii="Times New Roman" w:eastAsiaTheme="minorHAnsi" w:hAnsi="Times New Roman" w:cs="Times New Roman"/>
          <w:sz w:val="26"/>
          <w:szCs w:val="26"/>
          <w:lang w:eastAsia="en-US"/>
        </w:rPr>
        <w:t xml:space="preserve">» - 397,5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Нарийн</w:t>
      </w:r>
      <w:proofErr w:type="spellEnd"/>
      <w:r w:rsidRPr="009640B6">
        <w:rPr>
          <w:rFonts w:ascii="Times New Roman" w:eastAsiaTheme="minorHAnsi" w:hAnsi="Times New Roman" w:cs="Times New Roman"/>
          <w:sz w:val="26"/>
          <w:szCs w:val="26"/>
          <w:lang w:eastAsia="en-US"/>
        </w:rPr>
        <w:t xml:space="preserve">-Гол» - 915,0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Теректиг</w:t>
      </w:r>
      <w:proofErr w:type="spellEnd"/>
      <w:r w:rsidRPr="009640B6">
        <w:rPr>
          <w:rFonts w:ascii="Times New Roman" w:eastAsiaTheme="minorHAnsi" w:hAnsi="Times New Roman" w:cs="Times New Roman"/>
          <w:sz w:val="26"/>
          <w:szCs w:val="26"/>
          <w:lang w:eastAsia="en-US"/>
        </w:rPr>
        <w:t xml:space="preserve">» - 4 942,5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Уттуг</w:t>
      </w:r>
      <w:proofErr w:type="spellEnd"/>
      <w:r w:rsidRPr="009640B6">
        <w:rPr>
          <w:rFonts w:ascii="Times New Roman" w:eastAsiaTheme="minorHAnsi" w:hAnsi="Times New Roman" w:cs="Times New Roman"/>
          <w:sz w:val="26"/>
          <w:szCs w:val="26"/>
          <w:lang w:eastAsia="en-US"/>
        </w:rPr>
        <w:t xml:space="preserve">-Хая» - 3 500,0 тыс. рублей,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Арбын-Кежик</w:t>
      </w:r>
      <w:proofErr w:type="spellEnd"/>
      <w:r w:rsidRPr="009640B6">
        <w:rPr>
          <w:rFonts w:ascii="Times New Roman" w:eastAsiaTheme="minorHAnsi" w:hAnsi="Times New Roman" w:cs="Times New Roman"/>
          <w:sz w:val="26"/>
          <w:szCs w:val="26"/>
          <w:lang w:eastAsia="en-US"/>
        </w:rPr>
        <w:t>» - 900,0 тыс. рублей) из 6 муниципальных образований (</w:t>
      </w:r>
      <w:proofErr w:type="spellStart"/>
      <w:r w:rsidRPr="009640B6">
        <w:rPr>
          <w:rFonts w:ascii="Times New Roman" w:eastAsiaTheme="minorHAnsi" w:hAnsi="Times New Roman" w:cs="Times New Roman"/>
          <w:sz w:val="26"/>
          <w:szCs w:val="26"/>
          <w:lang w:eastAsia="en-US"/>
        </w:rPr>
        <w:t>Каа-Хемский</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Кызылский</w:t>
      </w:r>
      <w:proofErr w:type="spellEnd"/>
      <w:r w:rsidRPr="009640B6">
        <w:rPr>
          <w:rFonts w:ascii="Times New Roman" w:eastAsiaTheme="minorHAnsi" w:hAnsi="Times New Roman" w:cs="Times New Roman"/>
          <w:sz w:val="26"/>
          <w:szCs w:val="26"/>
          <w:lang w:eastAsia="en-US"/>
        </w:rPr>
        <w:t>, Пий-</w:t>
      </w:r>
      <w:proofErr w:type="spellStart"/>
      <w:r w:rsidRPr="009640B6">
        <w:rPr>
          <w:rFonts w:ascii="Times New Roman" w:eastAsiaTheme="minorHAnsi" w:hAnsi="Times New Roman" w:cs="Times New Roman"/>
          <w:sz w:val="26"/>
          <w:szCs w:val="26"/>
          <w:lang w:eastAsia="en-US"/>
        </w:rPr>
        <w:t>Хемский</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Овюрский</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Чаа-Хольский</w:t>
      </w:r>
      <w:proofErr w:type="spellEnd"/>
      <w:r w:rsidRPr="009640B6">
        <w:rPr>
          <w:rFonts w:ascii="Times New Roman" w:eastAsiaTheme="minorHAnsi" w:hAnsi="Times New Roman" w:cs="Times New Roman"/>
          <w:sz w:val="26"/>
          <w:szCs w:val="26"/>
          <w:lang w:eastAsia="en-US"/>
        </w:rPr>
        <w:t xml:space="preserve">, </w:t>
      </w:r>
      <w:proofErr w:type="spellStart"/>
      <w:r w:rsidRPr="009640B6">
        <w:rPr>
          <w:rFonts w:ascii="Times New Roman" w:eastAsiaTheme="minorHAnsi" w:hAnsi="Times New Roman" w:cs="Times New Roman"/>
          <w:sz w:val="26"/>
          <w:szCs w:val="26"/>
          <w:lang w:eastAsia="en-US"/>
        </w:rPr>
        <w:t>Эрзинский</w:t>
      </w:r>
      <w:proofErr w:type="spellEnd"/>
      <w:r w:rsidRPr="009640B6">
        <w:rPr>
          <w:rFonts w:ascii="Times New Roman" w:eastAsiaTheme="minorHAnsi" w:hAnsi="Times New Roman" w:cs="Times New Roman"/>
          <w:sz w:val="26"/>
          <w:szCs w:val="26"/>
          <w:lang w:eastAsia="en-US"/>
        </w:rPr>
        <w:t xml:space="preserve">), возмещение части затрат и закупки сырья у своих членов в текущем финансовом году, которые согласно соглашению принять в члены </w:t>
      </w:r>
      <w:proofErr w:type="spellStart"/>
      <w:r w:rsidRPr="009640B6">
        <w:rPr>
          <w:rFonts w:ascii="Times New Roman" w:eastAsiaTheme="minorHAnsi" w:hAnsi="Times New Roman" w:cs="Times New Roman"/>
          <w:sz w:val="26"/>
          <w:szCs w:val="26"/>
          <w:lang w:eastAsia="en-US"/>
        </w:rPr>
        <w:t>СПоК</w:t>
      </w:r>
      <w:proofErr w:type="spellEnd"/>
      <w:r w:rsidRPr="009640B6">
        <w:rPr>
          <w:rFonts w:ascii="Times New Roman" w:eastAsiaTheme="minorHAnsi" w:hAnsi="Times New Roman" w:cs="Times New Roman"/>
          <w:sz w:val="26"/>
          <w:szCs w:val="26"/>
          <w:lang w:eastAsia="en-US"/>
        </w:rPr>
        <w:t xml:space="preserve"> 20 человек, занимающихся личным подсобным хозяйством.</w:t>
      </w:r>
    </w:p>
    <w:p w:rsidR="00A33D15" w:rsidRPr="009640B6" w:rsidRDefault="00A33D15" w:rsidP="00971ABE">
      <w:pPr>
        <w:widowControl w:val="0"/>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 xml:space="preserve">Фактическое исполнение показателя - 9 при плане 6, процент </w:t>
      </w:r>
      <w:r w:rsidR="00971ABE" w:rsidRPr="009640B6">
        <w:rPr>
          <w:rFonts w:ascii="Times New Roman" w:eastAsiaTheme="minorHAnsi" w:hAnsi="Times New Roman" w:cs="Times New Roman"/>
          <w:sz w:val="26"/>
          <w:szCs w:val="26"/>
          <w:lang w:eastAsia="en-US"/>
        </w:rPr>
        <w:t>выполнения показателя – 150,0%.</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eastAsia="en-US"/>
        </w:rPr>
      </w:pPr>
      <w:proofErr w:type="spellStart"/>
      <w:r w:rsidRPr="009640B6">
        <w:rPr>
          <w:rFonts w:ascii="Times New Roman" w:eastAsiaTheme="minorHAnsi" w:hAnsi="Times New Roman" w:cs="Times New Roman"/>
          <w:sz w:val="26"/>
          <w:szCs w:val="26"/>
          <w:lang w:eastAsia="en-US"/>
        </w:rPr>
        <w:t>Софинансирование</w:t>
      </w:r>
      <w:proofErr w:type="spellEnd"/>
      <w:r w:rsidRPr="009640B6">
        <w:rPr>
          <w:rFonts w:ascii="Times New Roman" w:eastAsiaTheme="minorHAnsi" w:hAnsi="Times New Roman" w:cs="Times New Roman"/>
          <w:sz w:val="26"/>
          <w:szCs w:val="26"/>
          <w:lang w:eastAsia="en-US"/>
        </w:rPr>
        <w:t xml:space="preserve"> затрат, связанных с осуществлением текущей деятельности центров компетенций в сфере сельскохозяйственной кооперации и поддержки фермеров, составляет 2 424,2 тыс. рублей. На текущую дату финансирование НКО «Фонд развития фермерского бизнеса и сельскохозяйственных кооперативов Республики Тыва» направлено в полном объеме в размере 2 424,2 тыс. рублей, в том числе из федерального бюджета – 2 400,0 тыс. рублей, </w:t>
      </w:r>
      <w:proofErr w:type="spellStart"/>
      <w:r w:rsidRPr="009640B6">
        <w:rPr>
          <w:rFonts w:ascii="Times New Roman" w:eastAsiaTheme="minorHAnsi" w:hAnsi="Times New Roman" w:cs="Times New Roman"/>
          <w:sz w:val="26"/>
          <w:szCs w:val="26"/>
          <w:lang w:eastAsia="en-US"/>
        </w:rPr>
        <w:t>софинансирование</w:t>
      </w:r>
      <w:proofErr w:type="spellEnd"/>
      <w:r w:rsidRPr="009640B6">
        <w:rPr>
          <w:rFonts w:ascii="Times New Roman" w:eastAsiaTheme="minorHAnsi" w:hAnsi="Times New Roman" w:cs="Times New Roman"/>
          <w:sz w:val="26"/>
          <w:szCs w:val="26"/>
          <w:lang w:eastAsia="en-US"/>
        </w:rPr>
        <w:t xml:space="preserve"> из республиканского бюджета – 24,2 тыс. рублей.</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eastAsia="en-US"/>
        </w:rPr>
        <w:t>В рамках соглашения фактическое исполнение</w:t>
      </w:r>
      <w:r w:rsidRPr="009640B6">
        <w:rPr>
          <w:rFonts w:ascii="Times New Roman" w:eastAsiaTheme="minorHAnsi" w:hAnsi="Times New Roman" w:cs="Times New Roman"/>
          <w:sz w:val="26"/>
          <w:szCs w:val="26"/>
          <w:lang w:val="tt-RU" w:eastAsia="en-US"/>
        </w:rPr>
        <w:t xml:space="preserve"> индикативного показателя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в 2022 году составляет 14 ед. или 107,7% от плана (план – 13 ед.).</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На реализацию регионального проекта «Акселерация субъектов малого и среднего предпринимательства» установлены и исполнены следующие показатели:</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количество новых рабочих мест, созданных крестьянскими (фермерскими) хозяйствами, получившими грант «Агростартап», накопленным итогом, установлены следующие результаты, план – 20 ед., факт – 37;</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в сельскохозяйственную потребительскую кооперацию вовлечены новые члены из числа субъектов МСП в АПК и личных подсобных хозяйств граждан план – 150 ед., факт – 183 ед.</w:t>
      </w:r>
    </w:p>
    <w:p w:rsidR="00A33D15" w:rsidRDefault="00A33D15" w:rsidP="006A5868">
      <w:pPr>
        <w:widowControl w:val="0"/>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val="tt-RU" w:eastAsia="en-US"/>
        </w:rPr>
        <w:t>-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накопленным итогом, план – 36 ед., факт – 46 ед.</w:t>
      </w:r>
    </w:p>
    <w:p w:rsidR="006277B5" w:rsidRPr="009640B6" w:rsidRDefault="006277B5" w:rsidP="006A5868">
      <w:pPr>
        <w:widowControl w:val="0"/>
        <w:spacing w:after="0" w:line="240" w:lineRule="auto"/>
        <w:ind w:firstLine="709"/>
        <w:jc w:val="both"/>
        <w:rPr>
          <w:rFonts w:ascii="Times New Roman" w:eastAsiaTheme="minorHAnsi" w:hAnsi="Times New Roman" w:cs="Times New Roman"/>
          <w:sz w:val="26"/>
          <w:szCs w:val="26"/>
          <w:lang w:val="tt-RU" w:eastAsia="en-US"/>
        </w:rPr>
      </w:pPr>
    </w:p>
    <w:p w:rsidR="00A33D15" w:rsidRPr="009640B6" w:rsidRDefault="002F7AC0" w:rsidP="002F7AC0">
      <w:pPr>
        <w:widowControl w:val="0"/>
        <w:spacing w:after="0" w:line="240" w:lineRule="auto"/>
        <w:ind w:firstLine="709"/>
        <w:jc w:val="center"/>
        <w:rPr>
          <w:rFonts w:ascii="Times New Roman" w:eastAsiaTheme="minorHAnsi" w:hAnsi="Times New Roman" w:cs="Times New Roman"/>
          <w:b/>
          <w:sz w:val="26"/>
          <w:szCs w:val="26"/>
          <w:lang w:val="tt-RU" w:eastAsia="en-US"/>
        </w:rPr>
      </w:pPr>
      <w:r w:rsidRPr="009640B6">
        <w:rPr>
          <w:rFonts w:ascii="Times New Roman" w:eastAsiaTheme="minorHAnsi" w:hAnsi="Times New Roman" w:cs="Times New Roman"/>
          <w:b/>
          <w:sz w:val="26"/>
          <w:szCs w:val="26"/>
          <w:lang w:val="en-US" w:eastAsia="en-US"/>
        </w:rPr>
        <w:t>X</w:t>
      </w:r>
      <w:r w:rsidRPr="009640B6">
        <w:rPr>
          <w:rFonts w:ascii="Times New Roman" w:eastAsiaTheme="minorHAnsi" w:hAnsi="Times New Roman" w:cs="Times New Roman"/>
          <w:b/>
          <w:sz w:val="26"/>
          <w:szCs w:val="26"/>
          <w:lang w:eastAsia="en-US"/>
        </w:rPr>
        <w:t xml:space="preserve">. </w:t>
      </w:r>
      <w:r w:rsidR="00422141" w:rsidRPr="009640B6">
        <w:rPr>
          <w:rFonts w:ascii="Times New Roman" w:eastAsiaTheme="minorHAnsi" w:hAnsi="Times New Roman" w:cs="Times New Roman"/>
          <w:b/>
          <w:sz w:val="26"/>
          <w:szCs w:val="26"/>
          <w:lang w:eastAsia="en-US"/>
        </w:rPr>
        <w:t xml:space="preserve">Национальный проект </w:t>
      </w:r>
      <w:r w:rsidR="00A33D15" w:rsidRPr="009640B6">
        <w:rPr>
          <w:rFonts w:ascii="Times New Roman" w:eastAsiaTheme="minorHAnsi" w:hAnsi="Times New Roman" w:cs="Times New Roman"/>
          <w:b/>
          <w:sz w:val="26"/>
          <w:szCs w:val="26"/>
          <w:lang w:val="tt-RU" w:eastAsia="en-US"/>
        </w:rPr>
        <w:t>«Международная кооперация и экспорт»</w:t>
      </w:r>
    </w:p>
    <w:p w:rsidR="00A33D15" w:rsidRPr="009640B6" w:rsidRDefault="00A33D15" w:rsidP="006A5868">
      <w:pPr>
        <w:widowControl w:val="0"/>
        <w:spacing w:after="0" w:line="240" w:lineRule="auto"/>
        <w:ind w:firstLine="709"/>
        <w:jc w:val="both"/>
        <w:rPr>
          <w:rFonts w:ascii="Times New Roman" w:eastAsiaTheme="minorHAnsi" w:hAnsi="Times New Roman" w:cs="Times New Roman"/>
          <w:b/>
          <w:sz w:val="26"/>
          <w:szCs w:val="26"/>
          <w:u w:val="single"/>
          <w:lang w:val="tt-RU" w:eastAsia="en-US"/>
        </w:rPr>
      </w:pPr>
    </w:p>
    <w:p w:rsidR="00A33D15" w:rsidRPr="009640B6" w:rsidRDefault="00A33D15" w:rsidP="006A586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eastAsia="en-US"/>
        </w:rPr>
        <w:t>Между Правительством Республики Тыва и Министерством сельского хозяйства России заключено соглашение от 29 декабря 2021 года № 082-09-2022-717 о предоставлении субсидии из федерального бюджета бюджету региона на государственную поддержку аккредитации ветеринарных лабораторий в национальной системе аккредитации в рамках нацпроекта «Экспорт продукции АПК».</w:t>
      </w:r>
    </w:p>
    <w:p w:rsidR="008E3BAC" w:rsidRPr="009640B6" w:rsidRDefault="00A33D15" w:rsidP="008E3BAC">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sz w:val="26"/>
          <w:szCs w:val="26"/>
          <w:lang w:val="tt-RU" w:eastAsia="en-US"/>
        </w:rPr>
        <w:t>Согласно дополнительному соглашению от 27.07.2022 №082-2019-Т20084-1/8 установлен индикативный показатель «Обеспечена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в 2022 году со значением 1 с датой достижения 31.12.2022 года.</w:t>
      </w:r>
    </w:p>
    <w:p w:rsidR="00093457" w:rsidRPr="009640B6" w:rsidRDefault="008E3BAC" w:rsidP="00093457">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
          <w:sz w:val="26"/>
          <w:szCs w:val="26"/>
          <w:lang w:eastAsia="en-US"/>
        </w:rPr>
        <w:t>Финансовое обеспечение.</w:t>
      </w:r>
      <w:r w:rsidR="00093457" w:rsidRPr="009640B6">
        <w:rPr>
          <w:rFonts w:ascii="Times New Roman" w:eastAsiaTheme="minorHAnsi" w:hAnsi="Times New Roman" w:cs="Times New Roman"/>
          <w:sz w:val="26"/>
          <w:szCs w:val="26"/>
          <w:lang w:eastAsia="en-US"/>
        </w:rPr>
        <w:t xml:space="preserve"> </w:t>
      </w:r>
      <w:r w:rsidR="00A33D15" w:rsidRPr="009640B6">
        <w:rPr>
          <w:rFonts w:ascii="Times New Roman" w:eastAsiaTheme="minorHAnsi" w:hAnsi="Times New Roman" w:cs="Times New Roman"/>
          <w:sz w:val="26"/>
          <w:szCs w:val="26"/>
          <w:lang w:eastAsia="en-US"/>
        </w:rPr>
        <w:t>На 2022 год предоставляется субсидия на общую сумму 736,3 тыс. рублей (ФБ – 728,9 тыс. рублей, РБ – 7,4 тыс. рублей) – освоение 100%.</w:t>
      </w:r>
    </w:p>
    <w:p w:rsidR="00093457" w:rsidRPr="009640B6" w:rsidRDefault="00A33D15" w:rsidP="00093457">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В рамках регионального проекта «Экспорт продукции АПК» предусмотрены субсидии на государственную поддержку аккредитации ветеринарных лабораторий в национальной системе аккредитации.</w:t>
      </w:r>
    </w:p>
    <w:p w:rsidR="00BC5238" w:rsidRPr="009640B6" w:rsidRDefault="00A33D15" w:rsidP="00BC523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 xml:space="preserve">Между Правительством Республики Тыва и Министерством сельского хозяйства России заключено соглашение от 29 декабря 2021 года № 082-09-2022-717 о предоставлении субсидии из федерального бюджета бюджету региона на государственную поддержку аккредитации ветеринарных лабораторий в национальной системе аккредитации в рамках нацпроекта «Экспорт продукции АПК». На 2022 год предоставляется субсидия на общую сумму 47 164,4 тыс. рублей, в том числе из федерального бюджета – 46 692,8 тыс. рублей, </w:t>
      </w:r>
      <w:proofErr w:type="spellStart"/>
      <w:r w:rsidRPr="009640B6">
        <w:rPr>
          <w:rFonts w:ascii="Times New Roman" w:eastAsiaTheme="minorHAnsi" w:hAnsi="Times New Roman" w:cs="Times New Roman"/>
          <w:bCs/>
          <w:sz w:val="26"/>
          <w:szCs w:val="26"/>
          <w:lang w:eastAsia="en-US"/>
        </w:rPr>
        <w:t>софинансирование</w:t>
      </w:r>
      <w:proofErr w:type="spellEnd"/>
      <w:r w:rsidRPr="009640B6">
        <w:rPr>
          <w:rFonts w:ascii="Times New Roman" w:eastAsiaTheme="minorHAnsi" w:hAnsi="Times New Roman" w:cs="Times New Roman"/>
          <w:bCs/>
          <w:sz w:val="26"/>
          <w:szCs w:val="26"/>
          <w:lang w:eastAsia="en-US"/>
        </w:rPr>
        <w:t xml:space="preserve"> из республиканского бюджета – 471,6 тыс. рублей. На текущую дату финансирование не направлялось.</w:t>
      </w:r>
    </w:p>
    <w:p w:rsidR="00BC5238" w:rsidRPr="009640B6" w:rsidRDefault="00A33D15" w:rsidP="00BC523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В соответствии с заключенным соглашением установлен целевой показатель на 2022 год «Обеспечена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 в количестве 3 единиц.</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 xml:space="preserve">В соответствии с Правилами предоставления и распределения субсидий из федерального бюджета бюджетам субъектов Российской Федерации в целях </w:t>
      </w:r>
      <w:proofErr w:type="spellStart"/>
      <w:r w:rsidRPr="009640B6">
        <w:rPr>
          <w:rFonts w:ascii="Times New Roman" w:eastAsiaTheme="minorHAnsi" w:hAnsi="Times New Roman" w:cs="Times New Roman"/>
          <w:bCs/>
          <w:sz w:val="26"/>
          <w:szCs w:val="26"/>
          <w:lang w:eastAsia="en-US"/>
        </w:rPr>
        <w:t>софинансирования</w:t>
      </w:r>
      <w:proofErr w:type="spellEnd"/>
      <w:r w:rsidRPr="009640B6">
        <w:rPr>
          <w:rFonts w:ascii="Times New Roman" w:eastAsiaTheme="minorHAnsi" w:hAnsi="Times New Roman" w:cs="Times New Roman"/>
          <w:bCs/>
          <w:sz w:val="26"/>
          <w:szCs w:val="26"/>
          <w:lang w:eastAsia="en-US"/>
        </w:rPr>
        <w:t xml:space="preserve">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области аккредитации, утвержденными постановлением Правительства Российской Федерации от 21 января 2020 года №25, субсидии из федерального бюджета бюджету субъекта Российской Федерации возмещается в размере 100% при условии, что расходы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области аккредитации должны проводится из собственных доходов, то есть из внебюджетных средств ГБУ «Тувинская ветеринарная лаборатория».</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 xml:space="preserve">В связи с чем, ГБУ «Тувинская ветеринарная лаборатория» проведена работа по анализу поступления и расходования собственных (внебюджетных) средств на проведение мероприятий за 2019-2021 годы, по результатам которого направлено письмо на имя заместителя министра сельского хозяйства Российской Федерации М. И. </w:t>
      </w:r>
      <w:proofErr w:type="spellStart"/>
      <w:r w:rsidRPr="009640B6">
        <w:rPr>
          <w:rFonts w:ascii="Times New Roman" w:eastAsiaTheme="minorHAnsi" w:hAnsi="Times New Roman" w:cs="Times New Roman"/>
          <w:bCs/>
          <w:sz w:val="26"/>
          <w:szCs w:val="26"/>
          <w:lang w:eastAsia="en-US"/>
        </w:rPr>
        <w:t>Увайдова</w:t>
      </w:r>
      <w:proofErr w:type="spellEnd"/>
      <w:r w:rsidRPr="009640B6">
        <w:rPr>
          <w:rFonts w:ascii="Times New Roman" w:eastAsiaTheme="minorHAnsi" w:hAnsi="Times New Roman" w:cs="Times New Roman"/>
          <w:bCs/>
          <w:sz w:val="26"/>
          <w:szCs w:val="26"/>
          <w:lang w:eastAsia="en-US"/>
        </w:rPr>
        <w:t xml:space="preserve"> об изменении суммы соглашения до 736,3 тыс. рублей и снижения значения целевого показателя с 3 до 1 (исх. №СК-15-3013 от 28.05.2022 года).</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По результатам проведенной работы по уменьшению бюджетных ассигнований между Министерством сельского хозяйства Российской Федерации и Правительством Республики Тыва заключено дополнительное соглашение от 04.08.2022 года №082-09-2022-717/1, в соответствии с которым общий объем бюджетных ассигнований, предусмотренных в бюджете Республики Тыва на финансовое обеспечение субсидии на государственную поддержку аккредитации ветеринарных лабораторий в национальной системе аккредитации, уменьшен до 736,3 тыс. рублей.</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Корректировка планового значения показателя произведена дополнительным соглашением от 27.07.2022 №082-2019-Т20084-1/8, по которому результат проекта утвержден со значением «1» с датой достижения 31.12.2022 года.</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В соответствии с Порядком определения объема и условий предоставления субсидий на иные цели из республиканского бюджета Республики Тыва бюджетным учреждениям на финансовое обеспечение (возмещение) затрат на создание условий для получения ветеринарными лабораториями Республики Тыва аккредитации в национальной системе аккредитации и (или) расширения их области аккредитации, утвержденным постановлением Правительства Республики Тыва от 22.09.2022 года №586, ветеринарными лабораториями возмещаются затраты на обучение сотрудников лаборатории, проведение межлабораторных сличительных испытаний, модернизация и (или) приобретение оборудования, реконструкция, капитальный или текущий ремонт здания (помещения) лаборатории, вивария.</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ГБУ «Тувинской ветеринарной лабораторией» представлена заявка на предоставление субсидии в Службу ветеринарии Республики Тыва 5 октября 2022 года на общую сумму возмещения 1 072,4 тыс. рублей.</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Заключено соглашение о предоставлении субсидии с ГБУ «Тувинская ветеринарная лаборатория». Средства освоены в полном объеме.</w:t>
      </w:r>
    </w:p>
    <w:p w:rsidR="0018764B" w:rsidRPr="009640B6" w:rsidRDefault="00A33D15" w:rsidP="0018764B">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Cs/>
          <w:sz w:val="26"/>
          <w:szCs w:val="26"/>
          <w:lang w:eastAsia="en-US"/>
        </w:rPr>
        <w:t>Лимиты бюджетных ассигнований Минсельхозпрода Республики Тыва в части осуществления функции и полномочия в области ветеринарии, организации проведения на территории Республики Тыва комплекса профилактических, противоэпизоотических и ветеринарно-санитарных мероприятий переданы Службе ветеринарии Республики Тыва (Закон Республики Тыва от 13.12.2021 года №787-ЗРТ «О республиканском бюджете Республики Тыва на 2022 года и на плановый период 2023 и 2024 годов» в ред. от 28.09.2022 года).</w:t>
      </w:r>
    </w:p>
    <w:p w:rsidR="00F22177" w:rsidRPr="009640B6" w:rsidRDefault="00A33D15" w:rsidP="00F22177">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На основании дополнительного соглашения от 25.10.2022 года №082-09-2022-717/2 уполномоченным органом исполнительной власти на предоставление субсидии на государственную поддержку аккредитации ветеринарных лабораторий в национальной системе аккредитации является Служба ветеринарии Респуб</w:t>
      </w:r>
      <w:r w:rsidR="00F22177" w:rsidRPr="009640B6">
        <w:rPr>
          <w:rFonts w:ascii="Times New Roman" w:eastAsiaTheme="minorHAnsi" w:hAnsi="Times New Roman" w:cs="Times New Roman"/>
          <w:bCs/>
          <w:sz w:val="26"/>
          <w:szCs w:val="26"/>
          <w:lang w:eastAsia="en-US"/>
        </w:rPr>
        <w:t>лики Тыва.</w:t>
      </w:r>
    </w:p>
    <w:p w:rsidR="00A33D15" w:rsidRPr="009640B6" w:rsidRDefault="00A33D15" w:rsidP="00F22177">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eastAsia="en-US"/>
        </w:rPr>
      </w:pPr>
      <w:r w:rsidRPr="009640B6">
        <w:rPr>
          <w:rFonts w:ascii="Times New Roman" w:eastAsiaTheme="minorHAnsi" w:hAnsi="Times New Roman" w:cs="Times New Roman"/>
          <w:b/>
          <w:sz w:val="26"/>
          <w:szCs w:val="26"/>
          <w:lang w:eastAsia="en-US"/>
        </w:rPr>
        <w:t>Региональным проектом «Экспорт продукции АПК»</w:t>
      </w:r>
      <w:r w:rsidRPr="009640B6">
        <w:rPr>
          <w:rFonts w:ascii="Times New Roman" w:eastAsiaTheme="minorHAnsi" w:hAnsi="Times New Roman" w:cs="Times New Roman"/>
          <w:sz w:val="26"/>
          <w:szCs w:val="26"/>
          <w:lang w:eastAsia="en-US"/>
        </w:rPr>
        <w:t xml:space="preserve"> в Республике Тыва установлен показатель «Объем экспорта продукции агропромышленного комплекса» в сопоставимых ценах с плановым значением 0,0002 млрд. долларов США. Фактическое значение достигнуто за 2022 год – 0,0003 млрд. долларов США.</w:t>
      </w:r>
    </w:p>
    <w:p w:rsidR="00A33D15" w:rsidRPr="009640B6" w:rsidRDefault="00A33D15" w:rsidP="006A586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sz w:val="26"/>
          <w:szCs w:val="26"/>
          <w:lang w:eastAsia="en-US"/>
        </w:rPr>
        <w:t>Ц</w:t>
      </w:r>
      <w:r w:rsidRPr="009640B6">
        <w:rPr>
          <w:rFonts w:ascii="Times New Roman" w:eastAsiaTheme="minorHAnsi" w:hAnsi="Times New Roman" w:cs="Times New Roman"/>
          <w:sz w:val="26"/>
          <w:szCs w:val="26"/>
          <w:lang w:val="tt-RU" w:eastAsia="en-US"/>
        </w:rPr>
        <w:t xml:space="preserve">елевой индикативный показатель «Обеспечена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w:t>
      </w:r>
      <w:r w:rsidRPr="009640B6">
        <w:rPr>
          <w:rFonts w:ascii="Times New Roman" w:eastAsiaTheme="minorHAnsi" w:hAnsi="Times New Roman" w:cs="Times New Roman"/>
          <w:bCs/>
          <w:sz w:val="26"/>
          <w:szCs w:val="26"/>
          <w:lang w:eastAsia="en-US"/>
        </w:rPr>
        <w:t xml:space="preserve">утвержденный со значением «1», достигнут </w:t>
      </w:r>
      <w:r w:rsidRPr="009640B6">
        <w:rPr>
          <w:rFonts w:ascii="Times New Roman" w:eastAsiaTheme="minorHAnsi" w:hAnsi="Times New Roman" w:cs="Times New Roman"/>
          <w:sz w:val="26"/>
          <w:szCs w:val="26"/>
          <w:lang w:val="tt-RU" w:eastAsia="en-US"/>
        </w:rPr>
        <w:t>на основании Уведомления о возобновлении действия аккредитации, представленной Федеральной службой по аккредитации (РОСАККРЕДИТАЦИИ) от 23.09.2022 года №СФО/1005-АЛ.</w:t>
      </w:r>
    </w:p>
    <w:p w:rsidR="00A33D15" w:rsidRPr="009640B6" w:rsidRDefault="00A33D15" w:rsidP="006A586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sz w:val="26"/>
          <w:szCs w:val="26"/>
          <w:lang w:val="tt-RU" w:eastAsia="en-US"/>
        </w:rPr>
        <w:t xml:space="preserve">Целевой индикативный показатель «Обеспечение стимулирования ввода в эксплуатацию мелиорируемых земель для выращивания экспортно-ориентированной сельскохоязйственной продукции», </w:t>
      </w:r>
      <w:r w:rsidRPr="009640B6">
        <w:rPr>
          <w:rFonts w:ascii="Times New Roman" w:eastAsiaTheme="minorHAnsi" w:hAnsi="Times New Roman" w:cs="Times New Roman"/>
          <w:bCs/>
          <w:sz w:val="26"/>
          <w:szCs w:val="26"/>
          <w:lang w:eastAsia="en-US"/>
        </w:rPr>
        <w:t>утвержденный со значением «1754», достигнут со значением «1976» на основании:</w:t>
      </w:r>
    </w:p>
    <w:p w:rsidR="00A33D15" w:rsidRDefault="00A33D15" w:rsidP="006A586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 xml:space="preserve">Акта ввода в эксплуатацию орошаемых земель </w:t>
      </w:r>
      <w:proofErr w:type="spellStart"/>
      <w:r w:rsidRPr="009640B6">
        <w:rPr>
          <w:rFonts w:ascii="Times New Roman" w:eastAsiaTheme="minorHAnsi" w:hAnsi="Times New Roman" w:cs="Times New Roman"/>
          <w:bCs/>
          <w:sz w:val="26"/>
          <w:szCs w:val="26"/>
          <w:lang w:eastAsia="en-US"/>
        </w:rPr>
        <w:t>Могойской</w:t>
      </w:r>
      <w:proofErr w:type="spellEnd"/>
      <w:r w:rsidRPr="009640B6">
        <w:rPr>
          <w:rFonts w:ascii="Times New Roman" w:eastAsiaTheme="minorHAnsi" w:hAnsi="Times New Roman" w:cs="Times New Roman"/>
          <w:bCs/>
          <w:sz w:val="26"/>
          <w:szCs w:val="26"/>
          <w:lang w:eastAsia="en-US"/>
        </w:rPr>
        <w:t xml:space="preserve"> ОС (450 га) от 30.11.2021 года б/н;</w:t>
      </w:r>
    </w:p>
    <w:p w:rsidR="00613D9F" w:rsidRPr="009640B6" w:rsidRDefault="00613D9F" w:rsidP="006A586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sz w:val="26"/>
          <w:szCs w:val="26"/>
          <w:lang w:val="tt-RU" w:eastAsia="en-US"/>
        </w:rPr>
      </w:pPr>
      <w:r w:rsidRPr="009640B6">
        <w:rPr>
          <w:rFonts w:ascii="Times New Roman" w:eastAsiaTheme="minorHAnsi" w:hAnsi="Times New Roman" w:cs="Times New Roman"/>
          <w:bCs/>
          <w:sz w:val="26"/>
          <w:szCs w:val="26"/>
          <w:lang w:eastAsia="en-US"/>
        </w:rPr>
        <w:t>Акта ввода в эксплуатацию орошаемых земель</w:t>
      </w:r>
      <w:r>
        <w:rPr>
          <w:rFonts w:ascii="Times New Roman" w:eastAsiaTheme="minorHAnsi" w:hAnsi="Times New Roman" w:cs="Times New Roman"/>
          <w:bCs/>
          <w:sz w:val="26"/>
          <w:szCs w:val="26"/>
          <w:lang w:eastAsia="en-US"/>
        </w:rPr>
        <w:t xml:space="preserve"> </w:t>
      </w:r>
      <w:proofErr w:type="spellStart"/>
      <w:r w:rsidR="004F1989">
        <w:rPr>
          <w:rFonts w:ascii="Times New Roman" w:eastAsiaTheme="minorHAnsi" w:hAnsi="Times New Roman" w:cs="Times New Roman"/>
          <w:bCs/>
          <w:sz w:val="26"/>
          <w:szCs w:val="26"/>
          <w:lang w:eastAsia="en-US"/>
        </w:rPr>
        <w:t>Шигларинской</w:t>
      </w:r>
      <w:proofErr w:type="spellEnd"/>
      <w:r w:rsidR="004F1989">
        <w:rPr>
          <w:rFonts w:ascii="Times New Roman" w:eastAsiaTheme="minorHAnsi" w:hAnsi="Times New Roman" w:cs="Times New Roman"/>
          <w:bCs/>
          <w:sz w:val="26"/>
          <w:szCs w:val="26"/>
          <w:lang w:eastAsia="en-US"/>
        </w:rPr>
        <w:t xml:space="preserve"> ОС (450 га) от </w:t>
      </w:r>
      <w:proofErr w:type="spellStart"/>
      <w:r w:rsidR="004F1989" w:rsidRPr="009640B6">
        <w:rPr>
          <w:rFonts w:ascii="Times New Roman" w:eastAsiaTheme="minorHAnsi" w:hAnsi="Times New Roman" w:cs="Times New Roman"/>
          <w:bCs/>
          <w:sz w:val="26"/>
          <w:szCs w:val="26"/>
          <w:lang w:eastAsia="en-US"/>
        </w:rPr>
        <w:t>от</w:t>
      </w:r>
      <w:proofErr w:type="spellEnd"/>
      <w:r w:rsidR="004F1989" w:rsidRPr="009640B6">
        <w:rPr>
          <w:rFonts w:ascii="Times New Roman" w:eastAsiaTheme="minorHAnsi" w:hAnsi="Times New Roman" w:cs="Times New Roman"/>
          <w:bCs/>
          <w:sz w:val="26"/>
          <w:szCs w:val="26"/>
          <w:lang w:eastAsia="en-US"/>
        </w:rPr>
        <w:t xml:space="preserve"> 30.11.2021 года б/н;</w:t>
      </w:r>
    </w:p>
    <w:p w:rsidR="00A33D15" w:rsidRPr="009640B6" w:rsidRDefault="00A33D15" w:rsidP="006A5868">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 xml:space="preserve">Акта ввода в эксплуатацию орошаемых земель </w:t>
      </w:r>
      <w:proofErr w:type="spellStart"/>
      <w:r w:rsidRPr="009640B6">
        <w:rPr>
          <w:rFonts w:ascii="Times New Roman" w:eastAsiaTheme="minorHAnsi" w:hAnsi="Times New Roman" w:cs="Times New Roman"/>
          <w:bCs/>
          <w:sz w:val="26"/>
          <w:szCs w:val="26"/>
          <w:lang w:eastAsia="en-US"/>
        </w:rPr>
        <w:t>Дургенской</w:t>
      </w:r>
      <w:proofErr w:type="spellEnd"/>
      <w:r w:rsidRPr="009640B6">
        <w:rPr>
          <w:rFonts w:ascii="Times New Roman" w:eastAsiaTheme="minorHAnsi" w:hAnsi="Times New Roman" w:cs="Times New Roman"/>
          <w:bCs/>
          <w:sz w:val="26"/>
          <w:szCs w:val="26"/>
          <w:lang w:eastAsia="en-US"/>
        </w:rPr>
        <w:t xml:space="preserve"> ОС (100 га) от 30.09.2021 года б/н;</w:t>
      </w:r>
    </w:p>
    <w:p w:rsidR="00027457" w:rsidRPr="009640B6" w:rsidRDefault="00A33D15" w:rsidP="00027457">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bCs/>
          <w:sz w:val="26"/>
          <w:szCs w:val="26"/>
          <w:lang w:eastAsia="en-US"/>
        </w:rPr>
      </w:pPr>
      <w:r w:rsidRPr="009640B6">
        <w:rPr>
          <w:rFonts w:ascii="Times New Roman" w:eastAsiaTheme="minorHAnsi" w:hAnsi="Times New Roman" w:cs="Times New Roman"/>
          <w:bCs/>
          <w:sz w:val="26"/>
          <w:szCs w:val="26"/>
          <w:lang w:eastAsia="en-US"/>
        </w:rPr>
        <w:t xml:space="preserve">Акта ввода в эксплуатацию орошаемых земель </w:t>
      </w:r>
      <w:proofErr w:type="spellStart"/>
      <w:r w:rsidRPr="009640B6">
        <w:rPr>
          <w:rFonts w:ascii="Times New Roman" w:eastAsiaTheme="minorHAnsi" w:hAnsi="Times New Roman" w:cs="Times New Roman"/>
          <w:bCs/>
          <w:sz w:val="26"/>
          <w:szCs w:val="26"/>
          <w:lang w:eastAsia="en-US"/>
        </w:rPr>
        <w:t>Шанганской</w:t>
      </w:r>
      <w:proofErr w:type="spellEnd"/>
      <w:r w:rsidRPr="009640B6">
        <w:rPr>
          <w:rFonts w:ascii="Times New Roman" w:eastAsiaTheme="minorHAnsi" w:hAnsi="Times New Roman" w:cs="Times New Roman"/>
          <w:bCs/>
          <w:sz w:val="26"/>
          <w:szCs w:val="26"/>
          <w:lang w:eastAsia="en-US"/>
        </w:rPr>
        <w:t xml:space="preserve"> ОС (976 га) от 19.07.2022 года б/н.</w:t>
      </w:r>
    </w:p>
    <w:p w:rsidR="00027457" w:rsidRPr="009640B6" w:rsidRDefault="00027457" w:rsidP="00027457">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Theme="minorHAnsi" w:hAnsi="Times New Roman" w:cs="Times New Roman"/>
          <w:bCs/>
          <w:sz w:val="26"/>
          <w:szCs w:val="26"/>
          <w:lang w:eastAsia="en-US"/>
        </w:rPr>
      </w:pPr>
    </w:p>
    <w:p w:rsidR="00C56E00" w:rsidRPr="009640B6" w:rsidRDefault="00221BB7" w:rsidP="00613D9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center"/>
        <w:rPr>
          <w:rFonts w:ascii="Times New Roman" w:eastAsia="Calibri" w:hAnsi="Times New Roman" w:cs="Times New Roman"/>
          <w:sz w:val="26"/>
          <w:szCs w:val="26"/>
          <w:lang w:eastAsia="en-US"/>
        </w:rPr>
      </w:pPr>
      <w:r w:rsidRPr="009640B6">
        <w:rPr>
          <w:rFonts w:ascii="Times New Roman" w:hAnsi="Times New Roman" w:cs="Times New Roman"/>
          <w:b/>
          <w:sz w:val="26"/>
          <w:szCs w:val="26"/>
          <w:lang w:val="en-US"/>
        </w:rPr>
        <w:t>XI</w:t>
      </w:r>
      <w:r w:rsidRPr="009640B6">
        <w:rPr>
          <w:rFonts w:ascii="Times New Roman" w:hAnsi="Times New Roman" w:cs="Times New Roman"/>
          <w:b/>
          <w:sz w:val="26"/>
          <w:szCs w:val="26"/>
        </w:rPr>
        <w:t xml:space="preserve">. </w:t>
      </w:r>
      <w:r w:rsidR="00236CE3" w:rsidRPr="009640B6">
        <w:rPr>
          <w:rFonts w:ascii="Times New Roman" w:hAnsi="Times New Roman" w:cs="Times New Roman"/>
          <w:b/>
          <w:sz w:val="26"/>
          <w:szCs w:val="26"/>
          <w:lang w:val="tt-RU"/>
        </w:rPr>
        <w:t xml:space="preserve">Национальный проект </w:t>
      </w:r>
      <w:r w:rsidR="00236CE3" w:rsidRPr="009640B6">
        <w:rPr>
          <w:rFonts w:ascii="Times New Roman" w:eastAsia="Calibri" w:hAnsi="Times New Roman" w:cs="Times New Roman"/>
          <w:sz w:val="26"/>
          <w:szCs w:val="26"/>
          <w:lang w:eastAsia="en-US"/>
        </w:rPr>
        <w:t>«</w:t>
      </w:r>
      <w:r w:rsidR="00236CE3" w:rsidRPr="009640B6">
        <w:rPr>
          <w:rFonts w:ascii="Times New Roman" w:hAnsi="Times New Roman" w:cs="Times New Roman"/>
          <w:b/>
          <w:sz w:val="26"/>
          <w:szCs w:val="26"/>
          <w:lang w:val="tt-RU"/>
        </w:rPr>
        <w:t>Производительность труда</w:t>
      </w:r>
      <w:r w:rsidR="00236CE3" w:rsidRPr="009640B6">
        <w:rPr>
          <w:rFonts w:ascii="Times New Roman" w:eastAsia="Calibri" w:hAnsi="Times New Roman" w:cs="Times New Roman"/>
          <w:sz w:val="26"/>
          <w:szCs w:val="26"/>
          <w:lang w:eastAsia="en-US"/>
        </w:rPr>
        <w:t>»</w:t>
      </w:r>
    </w:p>
    <w:p w:rsidR="00C56E00" w:rsidRPr="009640B6" w:rsidRDefault="00C56E00"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b/>
          <w:sz w:val="26"/>
          <w:szCs w:val="26"/>
          <w:lang w:eastAsia="en-US"/>
        </w:rPr>
      </w:pPr>
      <w:r w:rsidRPr="009640B6">
        <w:rPr>
          <w:rFonts w:ascii="Times New Roman" w:eastAsia="Calibri" w:hAnsi="Times New Roman" w:cs="Times New Roman"/>
          <w:sz w:val="26"/>
          <w:szCs w:val="26"/>
          <w:lang w:eastAsia="en-US"/>
        </w:rPr>
        <w:t xml:space="preserve">В рамках нацпроекта «Производительность труда» реализуются </w:t>
      </w:r>
      <w:r w:rsidRPr="009640B6">
        <w:rPr>
          <w:rFonts w:ascii="Times New Roman" w:eastAsia="Calibri" w:hAnsi="Times New Roman" w:cs="Times New Roman"/>
          <w:b/>
          <w:sz w:val="26"/>
          <w:szCs w:val="26"/>
          <w:lang w:eastAsia="en-US"/>
        </w:rPr>
        <w:t>2 региональных проекта:</w:t>
      </w: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«Адресная поддержка повышения производительности труда на предприятиях» (далее – Адресная поддержка);</w:t>
      </w: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hAnsi="Times New Roman" w:cs="Times New Roman"/>
          <w:color w:val="000000"/>
          <w:sz w:val="26"/>
          <w:szCs w:val="26"/>
          <w:u w:color="000000"/>
          <w:lang w:eastAsia="en-US"/>
        </w:rPr>
      </w:pPr>
      <w:r w:rsidRPr="009640B6">
        <w:rPr>
          <w:rFonts w:ascii="Times New Roman" w:hAnsi="Times New Roman" w:cs="Times New Roman"/>
          <w:color w:val="000000"/>
          <w:sz w:val="26"/>
          <w:szCs w:val="26"/>
          <w:u w:color="000000"/>
          <w:lang w:eastAsia="en-US"/>
        </w:rPr>
        <w:t>«Системные меры по повышению производительности труда» (далее – Системные меры).</w:t>
      </w:r>
      <w:r w:rsidR="00C56E00" w:rsidRPr="009640B6">
        <w:rPr>
          <w:rFonts w:ascii="Times New Roman" w:hAnsi="Times New Roman" w:cs="Times New Roman"/>
          <w:color w:val="000000"/>
          <w:sz w:val="26"/>
          <w:szCs w:val="26"/>
          <w:u w:color="000000"/>
          <w:lang w:eastAsia="en-US"/>
        </w:rPr>
        <w:t xml:space="preserve"> </w:t>
      </w: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Данные региональные проекты, согласно соглашениям, заключенным между Правительством Республики Тыва и Минэкономразвития России, реализуются Правительством Республики Тыва с 2020 года по 2024 год (финансовое соглашение </w:t>
      </w:r>
      <w:r w:rsidRPr="009640B6">
        <w:rPr>
          <w:rFonts w:ascii="Times New Roman" w:eastAsia="Calibri" w:hAnsi="Times New Roman" w:cs="Times New Roman"/>
          <w:sz w:val="26"/>
          <w:szCs w:val="26"/>
          <w:lang w:eastAsia="en-US"/>
        </w:rPr>
        <w:br/>
        <w:t xml:space="preserve">от 23.12.2019 № 139-17-2020-014 (вместе с </w:t>
      </w:r>
      <w:proofErr w:type="spellStart"/>
      <w:r w:rsidRPr="009640B6">
        <w:rPr>
          <w:rFonts w:ascii="Times New Roman" w:eastAsia="Calibri" w:hAnsi="Times New Roman" w:cs="Times New Roman"/>
          <w:sz w:val="26"/>
          <w:szCs w:val="26"/>
          <w:lang w:eastAsia="en-US"/>
        </w:rPr>
        <w:t>доп.согл</w:t>
      </w:r>
      <w:proofErr w:type="spellEnd"/>
      <w:r w:rsidRPr="009640B6">
        <w:rPr>
          <w:rFonts w:ascii="Times New Roman" w:eastAsia="Calibri" w:hAnsi="Times New Roman" w:cs="Times New Roman"/>
          <w:sz w:val="26"/>
          <w:szCs w:val="26"/>
          <w:lang w:eastAsia="en-US"/>
        </w:rPr>
        <w:t xml:space="preserve">.); нефинансовые соглашения № 2019-L20037-13 и № 139-2019-L10037-6 (вместе с </w:t>
      </w:r>
      <w:proofErr w:type="spellStart"/>
      <w:r w:rsidRPr="009640B6">
        <w:rPr>
          <w:rFonts w:ascii="Times New Roman" w:eastAsia="Calibri" w:hAnsi="Times New Roman" w:cs="Times New Roman"/>
          <w:sz w:val="26"/>
          <w:szCs w:val="26"/>
          <w:lang w:eastAsia="en-US"/>
        </w:rPr>
        <w:t>доп.согл</w:t>
      </w:r>
      <w:proofErr w:type="spellEnd"/>
      <w:r w:rsidRPr="009640B6">
        <w:rPr>
          <w:rFonts w:ascii="Times New Roman" w:eastAsia="Calibri" w:hAnsi="Times New Roman" w:cs="Times New Roman"/>
          <w:sz w:val="26"/>
          <w:szCs w:val="26"/>
          <w:lang w:eastAsia="en-US"/>
        </w:rPr>
        <w:t>.)).</w:t>
      </w: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Финансирование из федерального бюджета бюджету Республики Тыва предоставлялось единожды в 2020 году в объеме 7 198,2 тыс. рублей в рамках регионального проекта «Адресная поддержка повышения производительности труда на предприятиях» (финансовое соглашение от 23.12.2019 № 139-17-2020-014 (вместе с </w:t>
      </w:r>
      <w:proofErr w:type="spellStart"/>
      <w:r w:rsidRPr="009640B6">
        <w:rPr>
          <w:rFonts w:ascii="Times New Roman" w:eastAsia="Calibri" w:hAnsi="Times New Roman" w:cs="Times New Roman"/>
          <w:sz w:val="26"/>
          <w:szCs w:val="26"/>
          <w:lang w:eastAsia="en-US"/>
        </w:rPr>
        <w:t>доп.согл</w:t>
      </w:r>
      <w:proofErr w:type="spellEnd"/>
      <w:r w:rsidRPr="009640B6">
        <w:rPr>
          <w:rFonts w:ascii="Times New Roman" w:eastAsia="Calibri" w:hAnsi="Times New Roman" w:cs="Times New Roman"/>
          <w:sz w:val="26"/>
          <w:szCs w:val="26"/>
          <w:lang w:eastAsia="en-US"/>
        </w:rPr>
        <w:t xml:space="preserve">.)) в целях создания одного потока-образца на предприятиях - участниках национального проекта под региональным управлением, а также внедряющих мероприятия национального проекта самостоятельно. </w:t>
      </w: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На 2021-2023 гг. финансирование из федерального бюджета не предусмотрено.</w:t>
      </w:r>
      <w:r w:rsidR="00C56E00" w:rsidRPr="009640B6">
        <w:rPr>
          <w:rFonts w:ascii="Times New Roman" w:eastAsia="Calibri" w:hAnsi="Times New Roman" w:cs="Times New Roman"/>
          <w:sz w:val="26"/>
          <w:szCs w:val="26"/>
          <w:lang w:eastAsia="en-US"/>
        </w:rPr>
        <w:t xml:space="preserve"> </w:t>
      </w: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Вместе с тем, в рамках национального проекта «Производительность труда» </w:t>
      </w:r>
      <w:r w:rsidRPr="009640B6">
        <w:rPr>
          <w:rFonts w:ascii="Times New Roman" w:eastAsia="Calibri" w:hAnsi="Times New Roman" w:cs="Times New Roman"/>
          <w:sz w:val="26"/>
          <w:szCs w:val="26"/>
          <w:lang w:eastAsia="en-US"/>
        </w:rPr>
        <w:br/>
        <w:t xml:space="preserve">и государственной программы Республики Тыва «Развитие малого и среднего предпринимательства в Республике Тыва на 2022 - 2024 годы», утвержденной постановлением Правительства Республики Тыва от 24 ноября 2021 г. № 625, </w:t>
      </w:r>
      <w:r w:rsidRPr="009640B6">
        <w:rPr>
          <w:rFonts w:ascii="Times New Roman" w:eastAsia="Calibri" w:hAnsi="Times New Roman" w:cs="Times New Roman"/>
          <w:sz w:val="26"/>
          <w:szCs w:val="26"/>
          <w:lang w:eastAsia="en-US"/>
        </w:rPr>
        <w:br/>
        <w:t xml:space="preserve">в 2022 году из республиканского бюджета предусмотрены 3000,0 тыс. руб. на исполнение обязательств Республики Тыва перед Минэкономразвития России. А именно, на содержание и обеспечение деятельности Фабрики производственных процессов. </w:t>
      </w:r>
    </w:p>
    <w:p w:rsidR="00C56E00" w:rsidRPr="009640B6" w:rsidRDefault="008E680E" w:rsidP="00C56E00">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 xml:space="preserve">3000,0 тыс. руб. перечислены Фонду поддержки предпринимательства РТ </w:t>
      </w:r>
      <w:r w:rsidRPr="009640B6">
        <w:rPr>
          <w:rFonts w:ascii="Times New Roman" w:eastAsia="Calibri" w:hAnsi="Times New Roman" w:cs="Times New Roman"/>
          <w:sz w:val="26"/>
          <w:szCs w:val="26"/>
          <w:lang w:eastAsia="en-US"/>
        </w:rPr>
        <w:br/>
        <w:t>5 октября 2022 г. (кассовое исполнение 100%).</w:t>
      </w:r>
    </w:p>
    <w:p w:rsidR="00A252C4" w:rsidRPr="009640B6" w:rsidRDefault="00180B10"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rPr>
        <w:t>Исполнение показателей и результатов</w:t>
      </w:r>
      <w:r w:rsidR="008E680E" w:rsidRPr="009640B6">
        <w:rPr>
          <w:rFonts w:ascii="Times New Roman" w:eastAsia="Calibri" w:hAnsi="Times New Roman" w:cs="Times New Roman"/>
          <w:sz w:val="26"/>
          <w:szCs w:val="26"/>
        </w:rPr>
        <w:t xml:space="preserve"> регионального проекта «Адресная поддержка»</w:t>
      </w:r>
      <w:r w:rsidR="00A252C4" w:rsidRPr="009640B6">
        <w:rPr>
          <w:rFonts w:ascii="Times New Roman" w:eastAsia="Calibri" w:hAnsi="Times New Roman" w:cs="Times New Roman"/>
          <w:sz w:val="26"/>
          <w:szCs w:val="26"/>
        </w:rPr>
        <w:t xml:space="preserve">. </w:t>
      </w:r>
      <w:r w:rsidR="008E680E" w:rsidRPr="009640B6">
        <w:rPr>
          <w:rFonts w:ascii="Times New Roman" w:eastAsia="Calibri" w:hAnsi="Times New Roman" w:cs="Times New Roman"/>
          <w:sz w:val="26"/>
          <w:szCs w:val="26"/>
          <w:lang w:eastAsia="en-US"/>
        </w:rPr>
        <w:t>В региональный проект через получение адресной поддержки вовлечены 2 предприятия (</w:t>
      </w:r>
      <w:r w:rsidR="008E680E" w:rsidRPr="009640B6">
        <w:rPr>
          <w:rFonts w:ascii="Times New Roman" w:eastAsia="Calibri" w:hAnsi="Times New Roman" w:cs="Times New Roman"/>
          <w:bCs/>
          <w:sz w:val="26"/>
          <w:szCs w:val="26"/>
          <w:lang w:eastAsia="en-US"/>
        </w:rPr>
        <w:t>АО «</w:t>
      </w:r>
      <w:proofErr w:type="spellStart"/>
      <w:r w:rsidR="008E680E" w:rsidRPr="009640B6">
        <w:rPr>
          <w:rFonts w:ascii="Times New Roman" w:eastAsia="Calibri" w:hAnsi="Times New Roman" w:cs="Times New Roman"/>
          <w:bCs/>
          <w:sz w:val="26"/>
          <w:szCs w:val="26"/>
          <w:lang w:eastAsia="en-US"/>
        </w:rPr>
        <w:t>Тываэнергосбыт</w:t>
      </w:r>
      <w:proofErr w:type="spellEnd"/>
      <w:r w:rsidR="008E680E" w:rsidRPr="009640B6">
        <w:rPr>
          <w:rFonts w:ascii="Times New Roman" w:eastAsia="Calibri" w:hAnsi="Times New Roman" w:cs="Times New Roman"/>
          <w:bCs/>
          <w:sz w:val="26"/>
          <w:szCs w:val="26"/>
          <w:lang w:eastAsia="en-US"/>
        </w:rPr>
        <w:t>»</w:t>
      </w:r>
      <w:r w:rsidR="008E680E" w:rsidRPr="009640B6">
        <w:rPr>
          <w:rFonts w:ascii="Times New Roman" w:eastAsia="Calibri" w:hAnsi="Times New Roman" w:cs="Times New Roman"/>
          <w:sz w:val="26"/>
          <w:szCs w:val="26"/>
          <w:lang w:eastAsia="en-US"/>
        </w:rPr>
        <w:t xml:space="preserve"> и </w:t>
      </w:r>
      <w:r w:rsidR="008E680E" w:rsidRPr="009640B6">
        <w:rPr>
          <w:rFonts w:ascii="Times New Roman" w:eastAsia="Calibri" w:hAnsi="Times New Roman" w:cs="Times New Roman"/>
          <w:bCs/>
          <w:sz w:val="26"/>
          <w:szCs w:val="26"/>
          <w:lang w:eastAsia="en-US"/>
        </w:rPr>
        <w:t>ООО «Восток»</w:t>
      </w:r>
      <w:r w:rsidR="008E680E" w:rsidRPr="009640B6">
        <w:rPr>
          <w:rFonts w:ascii="Times New Roman" w:eastAsia="Calibri" w:hAnsi="Times New Roman" w:cs="Times New Roman"/>
          <w:sz w:val="26"/>
          <w:szCs w:val="26"/>
          <w:lang w:eastAsia="en-US"/>
        </w:rPr>
        <w:t>).</w:t>
      </w:r>
    </w:p>
    <w:p w:rsidR="00A252C4"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bCs/>
          <w:sz w:val="26"/>
          <w:szCs w:val="26"/>
          <w:lang w:eastAsia="en-US"/>
        </w:rPr>
      </w:pPr>
      <w:r w:rsidRPr="009640B6">
        <w:rPr>
          <w:rFonts w:ascii="Times New Roman" w:eastAsia="Calibri" w:hAnsi="Times New Roman" w:cs="Times New Roman"/>
          <w:bCs/>
          <w:sz w:val="26"/>
          <w:szCs w:val="26"/>
          <w:lang w:eastAsia="en-US"/>
        </w:rPr>
        <w:t xml:space="preserve">За прошедший период Министерством достигнуты следующие показатели </w:t>
      </w:r>
      <w:r w:rsidRPr="009640B6">
        <w:rPr>
          <w:rFonts w:ascii="Times New Roman" w:eastAsia="Calibri" w:hAnsi="Times New Roman" w:cs="Times New Roman"/>
          <w:bCs/>
          <w:sz w:val="26"/>
          <w:szCs w:val="26"/>
          <w:lang w:eastAsia="en-US"/>
        </w:rPr>
        <w:br/>
        <w:t>и результаты:</w:t>
      </w:r>
    </w:p>
    <w:p w:rsidR="00A252C4"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bCs/>
          <w:sz w:val="26"/>
          <w:szCs w:val="26"/>
          <w:lang w:eastAsia="en-US"/>
        </w:rPr>
        <w:t xml:space="preserve">- 33 </w:t>
      </w:r>
      <w:r w:rsidRPr="009640B6">
        <w:rPr>
          <w:rFonts w:ascii="Times New Roman" w:eastAsia="Calibri" w:hAnsi="Times New Roman" w:cs="Times New Roman"/>
          <w:sz w:val="26"/>
          <w:szCs w:val="26"/>
          <w:lang w:eastAsia="en-US"/>
        </w:rPr>
        <w:t>сотрудника участников нацпроекта прошли обучение по повышению производительности труда самостоятельно и под федеральным управлением Федерального центра компетенций (</w:t>
      </w:r>
      <w:r w:rsidRPr="009640B6">
        <w:rPr>
          <w:rFonts w:ascii="Times New Roman" w:eastAsia="Calibri" w:hAnsi="Times New Roman" w:cs="Times New Roman"/>
          <w:bCs/>
          <w:sz w:val="26"/>
          <w:szCs w:val="26"/>
          <w:lang w:eastAsia="en-US"/>
        </w:rPr>
        <w:t>20 -</w:t>
      </w:r>
      <w:r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bCs/>
          <w:sz w:val="26"/>
          <w:szCs w:val="26"/>
          <w:lang w:eastAsia="en-US"/>
        </w:rPr>
        <w:t>АО «</w:t>
      </w:r>
      <w:proofErr w:type="spellStart"/>
      <w:r w:rsidRPr="009640B6">
        <w:rPr>
          <w:rFonts w:ascii="Times New Roman" w:eastAsia="Calibri" w:hAnsi="Times New Roman" w:cs="Times New Roman"/>
          <w:bCs/>
          <w:sz w:val="26"/>
          <w:szCs w:val="26"/>
          <w:lang w:eastAsia="en-US"/>
        </w:rPr>
        <w:t>Тываэнергосбыт</w:t>
      </w:r>
      <w:proofErr w:type="spellEnd"/>
      <w:r w:rsidRPr="009640B6">
        <w:rPr>
          <w:rFonts w:ascii="Times New Roman" w:eastAsia="Calibri" w:hAnsi="Times New Roman" w:cs="Times New Roman"/>
          <w:bCs/>
          <w:sz w:val="26"/>
          <w:szCs w:val="26"/>
          <w:lang w:eastAsia="en-US"/>
        </w:rPr>
        <w:t>», 13</w:t>
      </w:r>
      <w:r w:rsidRPr="009640B6">
        <w:rPr>
          <w:rFonts w:ascii="Times New Roman" w:eastAsia="Calibri" w:hAnsi="Times New Roman" w:cs="Times New Roman"/>
          <w:sz w:val="26"/>
          <w:szCs w:val="26"/>
          <w:lang w:eastAsia="en-US"/>
        </w:rPr>
        <w:t xml:space="preserve"> - </w:t>
      </w:r>
      <w:r w:rsidRPr="009640B6">
        <w:rPr>
          <w:rFonts w:ascii="Times New Roman" w:eastAsia="Calibri" w:hAnsi="Times New Roman" w:cs="Times New Roman"/>
          <w:bCs/>
          <w:sz w:val="26"/>
          <w:szCs w:val="26"/>
          <w:lang w:eastAsia="en-US"/>
        </w:rPr>
        <w:t>ООО «Восток»</w:t>
      </w:r>
      <w:r w:rsidRPr="009640B6">
        <w:rPr>
          <w:rFonts w:ascii="Times New Roman" w:eastAsia="Calibri" w:hAnsi="Times New Roman" w:cs="Times New Roman"/>
          <w:sz w:val="26"/>
          <w:szCs w:val="26"/>
          <w:lang w:eastAsia="en-US"/>
        </w:rPr>
        <w:t>);</w:t>
      </w:r>
      <w:r w:rsidR="00A252C4" w:rsidRPr="009640B6">
        <w:rPr>
          <w:rFonts w:ascii="Times New Roman" w:eastAsia="Calibri" w:hAnsi="Times New Roman" w:cs="Times New Roman"/>
          <w:sz w:val="26"/>
          <w:szCs w:val="26"/>
          <w:lang w:eastAsia="en-US"/>
        </w:rPr>
        <w:t xml:space="preserve"> </w:t>
      </w:r>
    </w:p>
    <w:p w:rsidR="00A252C4"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bCs/>
          <w:sz w:val="26"/>
          <w:szCs w:val="26"/>
          <w:lang w:eastAsia="en-US"/>
        </w:rPr>
        <w:t xml:space="preserve">- </w:t>
      </w:r>
      <w:r w:rsidR="00A252C4" w:rsidRPr="009640B6">
        <w:rPr>
          <w:rFonts w:ascii="Times New Roman" w:eastAsia="Calibri" w:hAnsi="Times New Roman" w:cs="Times New Roman"/>
          <w:bCs/>
          <w:sz w:val="26"/>
          <w:szCs w:val="26"/>
          <w:lang w:eastAsia="en-US"/>
        </w:rPr>
        <w:t>з</w:t>
      </w:r>
      <w:r w:rsidRPr="009640B6">
        <w:rPr>
          <w:rFonts w:ascii="Times New Roman" w:eastAsia="Calibri" w:hAnsi="Times New Roman" w:cs="Times New Roman"/>
          <w:sz w:val="26"/>
          <w:szCs w:val="26"/>
          <w:lang w:eastAsia="en-US"/>
        </w:rPr>
        <w:t>авершена активная фаза национального проект</w:t>
      </w:r>
      <w:r w:rsidR="00180B10" w:rsidRPr="009640B6">
        <w:rPr>
          <w:rFonts w:ascii="Times New Roman" w:eastAsia="Calibri" w:hAnsi="Times New Roman" w:cs="Times New Roman"/>
          <w:sz w:val="26"/>
          <w:szCs w:val="26"/>
          <w:lang w:eastAsia="en-US"/>
        </w:rPr>
        <w:t xml:space="preserve">а на предприятиях – участниках </w:t>
      </w:r>
      <w:r w:rsidRPr="009640B6">
        <w:rPr>
          <w:rFonts w:ascii="Times New Roman" w:eastAsia="Calibri" w:hAnsi="Times New Roman" w:cs="Times New Roman"/>
          <w:sz w:val="26"/>
          <w:szCs w:val="26"/>
          <w:lang w:eastAsia="en-US"/>
        </w:rPr>
        <w:t xml:space="preserve">с участием Главы РТ В.Т. </w:t>
      </w:r>
      <w:proofErr w:type="spellStart"/>
      <w:r w:rsidRPr="009640B6">
        <w:rPr>
          <w:rFonts w:ascii="Times New Roman" w:eastAsia="Calibri" w:hAnsi="Times New Roman" w:cs="Times New Roman"/>
          <w:sz w:val="26"/>
          <w:szCs w:val="26"/>
          <w:lang w:eastAsia="en-US"/>
        </w:rPr>
        <w:t>Ховалыга</w:t>
      </w:r>
      <w:proofErr w:type="spellEnd"/>
      <w:r w:rsidRPr="009640B6">
        <w:rPr>
          <w:rFonts w:ascii="Times New Roman" w:eastAsia="Calibri" w:hAnsi="Times New Roman" w:cs="Times New Roman"/>
          <w:sz w:val="26"/>
          <w:szCs w:val="26"/>
          <w:lang w:eastAsia="en-US"/>
        </w:rPr>
        <w:t xml:space="preserve">, Федерального центра компетенций по повышению производительности труда, генерального директора ПАО «МРСК Сибири» П.Е. </w:t>
      </w:r>
      <w:proofErr w:type="spellStart"/>
      <w:r w:rsidRPr="009640B6">
        <w:rPr>
          <w:rFonts w:ascii="Times New Roman" w:eastAsia="Calibri" w:hAnsi="Times New Roman" w:cs="Times New Roman"/>
          <w:sz w:val="26"/>
          <w:szCs w:val="26"/>
          <w:lang w:eastAsia="en-US"/>
        </w:rPr>
        <w:t>Акилина</w:t>
      </w:r>
      <w:proofErr w:type="spellEnd"/>
      <w:r w:rsidRPr="009640B6">
        <w:rPr>
          <w:rFonts w:ascii="Times New Roman" w:eastAsia="Calibri" w:hAnsi="Times New Roman" w:cs="Times New Roman"/>
          <w:sz w:val="26"/>
          <w:szCs w:val="26"/>
          <w:lang w:eastAsia="en-US"/>
        </w:rPr>
        <w:t xml:space="preserve"> и генерального директора ООО «Восток» С.В. </w:t>
      </w:r>
      <w:proofErr w:type="spellStart"/>
      <w:r w:rsidRPr="009640B6">
        <w:rPr>
          <w:rFonts w:ascii="Times New Roman" w:eastAsia="Calibri" w:hAnsi="Times New Roman" w:cs="Times New Roman"/>
          <w:sz w:val="26"/>
          <w:szCs w:val="26"/>
          <w:lang w:eastAsia="en-US"/>
        </w:rPr>
        <w:t>Уюсова</w:t>
      </w:r>
      <w:proofErr w:type="spellEnd"/>
      <w:r w:rsidRPr="009640B6">
        <w:rPr>
          <w:rFonts w:ascii="Times New Roman" w:eastAsia="Calibri" w:hAnsi="Times New Roman" w:cs="Times New Roman"/>
          <w:sz w:val="26"/>
          <w:szCs w:val="26"/>
          <w:lang w:eastAsia="en-US"/>
        </w:rPr>
        <w:t xml:space="preserve"> с привлечением СМИ (10 июня 2021 г.);</w:t>
      </w:r>
    </w:p>
    <w:p w:rsidR="00A252C4"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bCs/>
          <w:sz w:val="26"/>
          <w:szCs w:val="26"/>
          <w:lang w:eastAsia="en-US"/>
        </w:rPr>
      </w:pPr>
      <w:r w:rsidRPr="009640B6">
        <w:rPr>
          <w:rFonts w:ascii="Times New Roman" w:eastAsia="Calibri" w:hAnsi="Times New Roman" w:cs="Times New Roman"/>
          <w:bCs/>
          <w:sz w:val="26"/>
          <w:szCs w:val="26"/>
          <w:lang w:eastAsia="en-US"/>
        </w:rPr>
        <w:t>- 15</w:t>
      </w:r>
      <w:r w:rsidRPr="009640B6">
        <w:rPr>
          <w:rFonts w:ascii="Times New Roman" w:eastAsia="Calibri" w:hAnsi="Times New Roman" w:cs="Times New Roman"/>
          <w:sz w:val="26"/>
          <w:szCs w:val="26"/>
          <w:lang w:eastAsia="en-US"/>
        </w:rPr>
        <w:t xml:space="preserve"> </w:t>
      </w:r>
      <w:r w:rsidRPr="009640B6">
        <w:rPr>
          <w:rFonts w:ascii="Times New Roman" w:eastAsia="Calibri" w:hAnsi="Times New Roman" w:cs="Times New Roman"/>
          <w:bCs/>
          <w:sz w:val="26"/>
          <w:szCs w:val="26"/>
          <w:lang w:eastAsia="en-US"/>
        </w:rPr>
        <w:t>представителей региональной команды прошли обучение инструментам повышения производительности труда (при плане 10 чел.);</w:t>
      </w:r>
    </w:p>
    <w:p w:rsidR="00A252C4"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bCs/>
          <w:sz w:val="26"/>
          <w:szCs w:val="26"/>
          <w:lang w:eastAsia="en-US"/>
        </w:rPr>
      </w:pPr>
      <w:r w:rsidRPr="009640B6">
        <w:rPr>
          <w:rFonts w:ascii="Times New Roman" w:eastAsia="Calibri" w:hAnsi="Times New Roman" w:cs="Times New Roman"/>
          <w:sz w:val="26"/>
          <w:szCs w:val="26"/>
          <w:lang w:eastAsia="en-US"/>
        </w:rPr>
        <w:t xml:space="preserve">- В соответствии с договорами на оказание услуг по организации учебной производственной площадки с </w:t>
      </w:r>
      <w:r w:rsidRPr="009640B6">
        <w:rPr>
          <w:rFonts w:ascii="Times New Roman" w:eastAsia="Calibri" w:hAnsi="Times New Roman" w:cs="Times New Roman"/>
          <w:bCs/>
          <w:sz w:val="26"/>
          <w:szCs w:val="26"/>
          <w:lang w:eastAsia="en-US"/>
        </w:rPr>
        <w:t>18.05.2021-21.05.2021 г.</w:t>
      </w:r>
      <w:r w:rsidRPr="009640B6">
        <w:rPr>
          <w:rFonts w:ascii="Times New Roman" w:eastAsia="Calibri" w:hAnsi="Times New Roman" w:cs="Times New Roman"/>
          <w:sz w:val="26"/>
          <w:szCs w:val="26"/>
          <w:lang w:eastAsia="en-US"/>
        </w:rPr>
        <w:t xml:space="preserve"> пройдена методическая подготовка </w:t>
      </w:r>
      <w:r w:rsidRPr="009640B6">
        <w:rPr>
          <w:rFonts w:ascii="Times New Roman" w:eastAsia="Calibri" w:hAnsi="Times New Roman" w:cs="Times New Roman"/>
          <w:bCs/>
          <w:sz w:val="26"/>
          <w:szCs w:val="26"/>
          <w:lang w:eastAsia="en-US"/>
        </w:rPr>
        <w:t xml:space="preserve">4 тренеров </w:t>
      </w:r>
      <w:r w:rsidRPr="009640B6">
        <w:rPr>
          <w:rFonts w:ascii="Times New Roman" w:eastAsia="Calibri" w:hAnsi="Times New Roman" w:cs="Times New Roman"/>
          <w:sz w:val="26"/>
          <w:szCs w:val="26"/>
          <w:lang w:eastAsia="en-US"/>
        </w:rPr>
        <w:t xml:space="preserve">учебно-производственной площадки </w:t>
      </w:r>
      <w:r w:rsidRPr="009640B6">
        <w:rPr>
          <w:rFonts w:ascii="Times New Roman" w:eastAsia="Calibri" w:hAnsi="Times New Roman" w:cs="Times New Roman"/>
          <w:bCs/>
          <w:sz w:val="26"/>
          <w:szCs w:val="26"/>
          <w:lang w:eastAsia="en-US"/>
        </w:rPr>
        <w:t xml:space="preserve">«Фабрика процессов» </w:t>
      </w:r>
      <w:r w:rsidRPr="009640B6">
        <w:rPr>
          <w:rFonts w:ascii="Times New Roman" w:eastAsia="Calibri" w:hAnsi="Times New Roman" w:cs="Times New Roman"/>
          <w:bCs/>
          <w:sz w:val="26"/>
          <w:szCs w:val="26"/>
          <w:lang w:eastAsia="en-US"/>
        </w:rPr>
        <w:br/>
        <w:t>в г. Москва.</w:t>
      </w:r>
    </w:p>
    <w:p w:rsidR="00A252C4"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b/>
          <w:bCs/>
          <w:sz w:val="26"/>
          <w:szCs w:val="26"/>
          <w:lang w:eastAsia="en-US"/>
        </w:rPr>
        <w:t xml:space="preserve">- </w:t>
      </w:r>
      <w:r w:rsidRPr="009640B6">
        <w:rPr>
          <w:rFonts w:ascii="Times New Roman" w:eastAsia="Calibri" w:hAnsi="Times New Roman" w:cs="Times New Roman"/>
          <w:bCs/>
          <w:sz w:val="26"/>
          <w:szCs w:val="26"/>
          <w:lang w:eastAsia="en-US"/>
        </w:rPr>
        <w:t>29-30.06.2021</w:t>
      </w:r>
      <w:r w:rsidRPr="009640B6">
        <w:rPr>
          <w:rFonts w:ascii="Times New Roman" w:eastAsia="Calibri" w:hAnsi="Times New Roman" w:cs="Times New Roman"/>
          <w:sz w:val="26"/>
          <w:szCs w:val="26"/>
          <w:lang w:eastAsia="en-US"/>
        </w:rPr>
        <w:t xml:space="preserve"> проведены </w:t>
      </w:r>
      <w:r w:rsidRPr="009640B6">
        <w:rPr>
          <w:rFonts w:ascii="Times New Roman" w:eastAsia="Calibri" w:hAnsi="Times New Roman" w:cs="Times New Roman"/>
          <w:bCs/>
          <w:sz w:val="26"/>
          <w:szCs w:val="26"/>
          <w:lang w:eastAsia="en-US"/>
        </w:rPr>
        <w:t xml:space="preserve">2 пилотных тренинга </w:t>
      </w:r>
      <w:r w:rsidRPr="009640B6">
        <w:rPr>
          <w:rFonts w:ascii="Times New Roman" w:eastAsia="Calibri" w:hAnsi="Times New Roman" w:cs="Times New Roman"/>
          <w:sz w:val="26"/>
          <w:szCs w:val="26"/>
          <w:lang w:eastAsia="en-US"/>
        </w:rPr>
        <w:t>с участием сотрудников предприятий-участников национального проекта (</w:t>
      </w:r>
      <w:r w:rsidRPr="009640B6">
        <w:rPr>
          <w:rFonts w:ascii="Times New Roman" w:eastAsia="Calibri" w:hAnsi="Times New Roman" w:cs="Times New Roman"/>
          <w:bCs/>
          <w:sz w:val="26"/>
          <w:szCs w:val="26"/>
          <w:lang w:eastAsia="en-US"/>
        </w:rPr>
        <w:t>АО «</w:t>
      </w:r>
      <w:proofErr w:type="spellStart"/>
      <w:r w:rsidRPr="009640B6">
        <w:rPr>
          <w:rFonts w:ascii="Times New Roman" w:eastAsia="Calibri" w:hAnsi="Times New Roman" w:cs="Times New Roman"/>
          <w:bCs/>
          <w:sz w:val="26"/>
          <w:szCs w:val="26"/>
          <w:lang w:eastAsia="en-US"/>
        </w:rPr>
        <w:t>Тываэнергосбыт</w:t>
      </w:r>
      <w:proofErr w:type="spellEnd"/>
      <w:r w:rsidRPr="009640B6">
        <w:rPr>
          <w:rFonts w:ascii="Times New Roman" w:eastAsia="Calibri" w:hAnsi="Times New Roman" w:cs="Times New Roman"/>
          <w:bCs/>
          <w:sz w:val="26"/>
          <w:szCs w:val="26"/>
          <w:lang w:eastAsia="en-US"/>
        </w:rPr>
        <w:t xml:space="preserve">», </w:t>
      </w:r>
      <w:r w:rsidRPr="009640B6">
        <w:rPr>
          <w:rFonts w:ascii="Times New Roman" w:eastAsia="Calibri" w:hAnsi="Times New Roman" w:cs="Times New Roman"/>
          <w:bCs/>
          <w:sz w:val="26"/>
          <w:szCs w:val="26"/>
          <w:lang w:eastAsia="en-US"/>
        </w:rPr>
        <w:br/>
        <w:t>ООО «Восток»</w:t>
      </w:r>
      <w:r w:rsidRPr="009640B6">
        <w:rPr>
          <w:rFonts w:ascii="Times New Roman" w:eastAsia="Calibri" w:hAnsi="Times New Roman" w:cs="Times New Roman"/>
          <w:sz w:val="26"/>
          <w:szCs w:val="26"/>
          <w:lang w:eastAsia="en-US"/>
        </w:rPr>
        <w:t>);</w:t>
      </w:r>
      <w:r w:rsidR="00847DEE">
        <w:rPr>
          <w:rFonts w:ascii="Times New Roman" w:eastAsia="Calibri" w:hAnsi="Times New Roman" w:cs="Times New Roman"/>
          <w:sz w:val="26"/>
          <w:szCs w:val="26"/>
          <w:lang w:eastAsia="en-US"/>
        </w:rPr>
        <w:t xml:space="preserve"> </w:t>
      </w:r>
    </w:p>
    <w:p w:rsidR="00A252C4"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b/>
          <w:bCs/>
          <w:sz w:val="26"/>
          <w:szCs w:val="26"/>
          <w:lang w:eastAsia="en-US"/>
        </w:rPr>
        <w:t xml:space="preserve">- </w:t>
      </w:r>
      <w:r w:rsidRPr="009640B6">
        <w:rPr>
          <w:rFonts w:ascii="Times New Roman" w:eastAsia="Calibri" w:hAnsi="Times New Roman" w:cs="Times New Roman"/>
          <w:bCs/>
          <w:sz w:val="26"/>
          <w:szCs w:val="26"/>
          <w:lang w:eastAsia="en-US"/>
        </w:rPr>
        <w:t xml:space="preserve">30 июня 2021 года </w:t>
      </w:r>
      <w:r w:rsidRPr="009640B6">
        <w:rPr>
          <w:rFonts w:ascii="Times New Roman" w:eastAsia="Calibri" w:hAnsi="Times New Roman" w:cs="Times New Roman"/>
          <w:sz w:val="26"/>
          <w:szCs w:val="26"/>
          <w:lang w:eastAsia="en-US"/>
        </w:rPr>
        <w:t xml:space="preserve">выполнен результат по </w:t>
      </w:r>
      <w:r w:rsidR="00F00424" w:rsidRPr="009640B6">
        <w:rPr>
          <w:rFonts w:ascii="Times New Roman" w:eastAsia="Calibri" w:hAnsi="Times New Roman" w:cs="Times New Roman"/>
          <w:bCs/>
          <w:sz w:val="26"/>
          <w:szCs w:val="26"/>
          <w:lang w:eastAsia="en-US"/>
        </w:rPr>
        <w:t xml:space="preserve">Сертификации Фабрики процессов </w:t>
      </w:r>
      <w:r w:rsidRPr="009640B6">
        <w:rPr>
          <w:rFonts w:ascii="Times New Roman" w:eastAsia="Calibri" w:hAnsi="Times New Roman" w:cs="Times New Roman"/>
          <w:sz w:val="26"/>
          <w:szCs w:val="26"/>
          <w:lang w:eastAsia="en-US"/>
        </w:rPr>
        <w:t xml:space="preserve">с участием Федерального центра компетенций, </w:t>
      </w:r>
      <w:r w:rsidRPr="009640B6">
        <w:rPr>
          <w:rFonts w:ascii="Times New Roman" w:eastAsia="Calibri" w:hAnsi="Times New Roman" w:cs="Times New Roman"/>
          <w:bCs/>
          <w:sz w:val="26"/>
          <w:szCs w:val="26"/>
          <w:lang w:val="en-US" w:eastAsia="en-US"/>
        </w:rPr>
        <w:t>NPS</w:t>
      </w:r>
      <w:r w:rsidRPr="009640B6">
        <w:rPr>
          <w:rFonts w:ascii="Times New Roman" w:eastAsia="Calibri" w:hAnsi="Times New Roman" w:cs="Times New Roman"/>
          <w:bCs/>
          <w:sz w:val="26"/>
          <w:szCs w:val="26"/>
          <w:lang w:eastAsia="en-US"/>
        </w:rPr>
        <w:t xml:space="preserve"> составил 100 % </w:t>
      </w:r>
      <w:r w:rsidRPr="009640B6">
        <w:rPr>
          <w:rFonts w:ascii="Times New Roman" w:eastAsia="Calibri" w:hAnsi="Times New Roman" w:cs="Times New Roman"/>
          <w:sz w:val="26"/>
          <w:szCs w:val="26"/>
          <w:lang w:eastAsia="en-US"/>
        </w:rPr>
        <w:t xml:space="preserve">(индекс потребительской лояльности). </w:t>
      </w:r>
    </w:p>
    <w:p w:rsidR="008E680E" w:rsidRPr="009640B6" w:rsidRDefault="008E680E" w:rsidP="00A252C4">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709"/>
        <w:jc w:val="both"/>
        <w:rPr>
          <w:rFonts w:ascii="Times New Roman" w:eastAsia="Calibri" w:hAnsi="Times New Roman" w:cs="Times New Roman"/>
          <w:sz w:val="26"/>
          <w:szCs w:val="26"/>
          <w:lang w:eastAsia="en-US"/>
        </w:rPr>
      </w:pPr>
      <w:r w:rsidRPr="009640B6">
        <w:rPr>
          <w:rFonts w:ascii="Times New Roman" w:eastAsia="Calibri" w:hAnsi="Times New Roman" w:cs="Times New Roman"/>
          <w:sz w:val="26"/>
          <w:szCs w:val="26"/>
          <w:lang w:eastAsia="en-US"/>
        </w:rPr>
        <w:t>В рамках регионального проекта «Адресная поддержка производительности труда на предприятиях» и в целях получения необходимых знаний и навыков по созданию пилотного проекта «Фабрика пр</w:t>
      </w:r>
      <w:r w:rsidR="00F00424" w:rsidRPr="009640B6">
        <w:rPr>
          <w:rFonts w:ascii="Times New Roman" w:eastAsia="Calibri" w:hAnsi="Times New Roman" w:cs="Times New Roman"/>
          <w:sz w:val="26"/>
          <w:szCs w:val="26"/>
          <w:lang w:eastAsia="en-US"/>
        </w:rPr>
        <w:t>оцессов» в республике осуществлена</w:t>
      </w:r>
      <w:r w:rsidRPr="009640B6">
        <w:rPr>
          <w:rFonts w:ascii="Times New Roman" w:eastAsia="Calibri" w:hAnsi="Times New Roman" w:cs="Times New Roman"/>
          <w:sz w:val="26"/>
          <w:szCs w:val="26"/>
          <w:lang w:eastAsia="en-US"/>
        </w:rPr>
        <w:t xml:space="preserve"> рабочая поездка в г. Красноярск. Для реализации данного проекта Федеральным центром компетенций в сфере производительности труда отобраны и обучены 4 кандидата на роль тренеров учебно-производственной площадки по итогам которого в июне </w:t>
      </w:r>
      <w:proofErr w:type="spellStart"/>
      <w:r w:rsidRPr="009640B6">
        <w:rPr>
          <w:rFonts w:ascii="Times New Roman" w:eastAsia="Calibri" w:hAnsi="Times New Roman" w:cs="Times New Roman"/>
          <w:sz w:val="26"/>
          <w:szCs w:val="26"/>
          <w:lang w:eastAsia="en-US"/>
        </w:rPr>
        <w:t>т.г</w:t>
      </w:r>
      <w:proofErr w:type="spellEnd"/>
      <w:r w:rsidRPr="009640B6">
        <w:rPr>
          <w:rFonts w:ascii="Times New Roman" w:eastAsia="Calibri" w:hAnsi="Times New Roman" w:cs="Times New Roman"/>
          <w:sz w:val="26"/>
          <w:szCs w:val="26"/>
          <w:lang w:eastAsia="en-US"/>
        </w:rPr>
        <w:t>. создана и сертифицирована первая учебная площадка в республике – «Фабрика производственных процессов». «Фабрика производственных процессов» официально открыта в марте 2022 г.</w:t>
      </w:r>
      <w:r w:rsidR="00A252C4" w:rsidRPr="009640B6">
        <w:rPr>
          <w:rFonts w:ascii="Times New Roman" w:eastAsia="Calibri" w:hAnsi="Times New Roman" w:cs="Times New Roman"/>
          <w:sz w:val="26"/>
          <w:szCs w:val="26"/>
          <w:lang w:eastAsia="en-US"/>
        </w:rPr>
        <w:t xml:space="preserve"> </w:t>
      </w:r>
    </w:p>
    <w:tbl>
      <w:tblPr>
        <w:tblStyle w:val="1"/>
        <w:tblW w:w="5000" w:type="pct"/>
        <w:tblLook w:val="0000" w:firstRow="0" w:lastRow="0" w:firstColumn="0" w:lastColumn="0" w:noHBand="0" w:noVBand="0"/>
      </w:tblPr>
      <w:tblGrid>
        <w:gridCol w:w="540"/>
        <w:gridCol w:w="4779"/>
        <w:gridCol w:w="633"/>
        <w:gridCol w:w="633"/>
        <w:gridCol w:w="633"/>
        <w:gridCol w:w="633"/>
        <w:gridCol w:w="557"/>
        <w:gridCol w:w="666"/>
        <w:gridCol w:w="502"/>
        <w:gridCol w:w="619"/>
      </w:tblGrid>
      <w:tr w:rsidR="008E680E" w:rsidRPr="00493DE1" w:rsidTr="00776FCE">
        <w:trPr>
          <w:trHeight w:val="214"/>
        </w:trPr>
        <w:tc>
          <w:tcPr>
            <w:tcW w:w="252" w:type="pct"/>
            <w:vMerge w:val="restar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 xml:space="preserve">№ </w:t>
            </w:r>
            <w:r w:rsidRPr="00493DE1">
              <w:rPr>
                <w:rFonts w:ascii="Times New Roman" w:hAnsi="Times New Roman" w:cs="Times New Roman"/>
                <w:sz w:val="24"/>
                <w:szCs w:val="24"/>
                <w:lang w:eastAsia="ru-RU"/>
              </w:rPr>
              <w:br/>
              <w:t>п/п</w:t>
            </w:r>
          </w:p>
        </w:tc>
        <w:tc>
          <w:tcPr>
            <w:tcW w:w="2394" w:type="pct"/>
            <w:vMerge w:val="restar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Наименование показателя/результата</w:t>
            </w:r>
          </w:p>
        </w:tc>
        <w:tc>
          <w:tcPr>
            <w:tcW w:w="2354" w:type="pct"/>
            <w:gridSpan w:val="8"/>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Период, год</w:t>
            </w:r>
          </w:p>
        </w:tc>
      </w:tr>
      <w:tr w:rsidR="008E680E" w:rsidRPr="00493DE1" w:rsidTr="00776FCE">
        <w:trPr>
          <w:trHeight w:val="235"/>
        </w:trPr>
        <w:tc>
          <w:tcPr>
            <w:tcW w:w="252" w:type="pct"/>
            <w:vMerge/>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p>
        </w:tc>
        <w:tc>
          <w:tcPr>
            <w:tcW w:w="2394" w:type="pct"/>
            <w:vMerge/>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p>
        </w:tc>
        <w:tc>
          <w:tcPr>
            <w:tcW w:w="647" w:type="pct"/>
            <w:gridSpan w:val="2"/>
            <w:vAlign w:val="center"/>
          </w:tcPr>
          <w:p w:rsidR="008E680E" w:rsidRPr="00493DE1" w:rsidRDefault="008E680E" w:rsidP="00776FCE">
            <w:pPr>
              <w:spacing w:line="254" w:lineRule="auto"/>
              <w:ind w:left="-51" w:right="-32"/>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2020</w:t>
            </w:r>
          </w:p>
        </w:tc>
        <w:tc>
          <w:tcPr>
            <w:tcW w:w="602" w:type="pct"/>
            <w:gridSpan w:val="2"/>
            <w:vAlign w:val="center"/>
          </w:tcPr>
          <w:p w:rsidR="008E680E" w:rsidRPr="00493DE1" w:rsidRDefault="008E680E" w:rsidP="00776FCE">
            <w:pPr>
              <w:spacing w:line="254" w:lineRule="auto"/>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2021</w:t>
            </w:r>
          </w:p>
        </w:tc>
        <w:tc>
          <w:tcPr>
            <w:tcW w:w="562" w:type="pct"/>
            <w:gridSpan w:val="2"/>
            <w:tcBorders>
              <w:bottom w:val="single" w:sz="12" w:space="0" w:color="auto"/>
            </w:tcBorders>
            <w:vAlign w:val="center"/>
          </w:tcPr>
          <w:p w:rsidR="008E680E" w:rsidRPr="00493DE1" w:rsidRDefault="008E680E" w:rsidP="00776FCE">
            <w:pPr>
              <w:spacing w:line="254" w:lineRule="auto"/>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2022</w:t>
            </w:r>
          </w:p>
        </w:tc>
        <w:tc>
          <w:tcPr>
            <w:tcW w:w="259" w:type="pct"/>
            <w:vMerge w:val="restart"/>
            <w:vAlign w:val="center"/>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2023</w:t>
            </w:r>
          </w:p>
        </w:tc>
        <w:tc>
          <w:tcPr>
            <w:tcW w:w="284" w:type="pct"/>
            <w:vMerge w:val="restart"/>
            <w:vAlign w:val="center"/>
          </w:tcPr>
          <w:p w:rsidR="008E680E" w:rsidRPr="00493DE1" w:rsidRDefault="008E680E" w:rsidP="00776FCE">
            <w:pPr>
              <w:spacing w:line="254" w:lineRule="auto"/>
              <w:ind w:left="-62" w:right="-62"/>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2024</w:t>
            </w:r>
          </w:p>
        </w:tc>
      </w:tr>
      <w:tr w:rsidR="008E680E" w:rsidRPr="00493DE1" w:rsidTr="00776FCE">
        <w:trPr>
          <w:trHeight w:val="235"/>
        </w:trPr>
        <w:tc>
          <w:tcPr>
            <w:tcW w:w="252" w:type="pct"/>
            <w:vMerge/>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p>
        </w:tc>
        <w:tc>
          <w:tcPr>
            <w:tcW w:w="2394" w:type="pct"/>
            <w:vMerge/>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p>
        </w:tc>
        <w:tc>
          <w:tcPr>
            <w:tcW w:w="290" w:type="pct"/>
            <w:vAlign w:val="center"/>
          </w:tcPr>
          <w:p w:rsidR="008E680E" w:rsidRPr="00493DE1" w:rsidRDefault="008E680E" w:rsidP="00776FCE">
            <w:pPr>
              <w:spacing w:line="254" w:lineRule="auto"/>
              <w:ind w:left="-51" w:right="-32"/>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план</w:t>
            </w:r>
          </w:p>
        </w:tc>
        <w:tc>
          <w:tcPr>
            <w:tcW w:w="357" w:type="pct"/>
            <w:shd w:val="clear" w:color="auto" w:fill="auto"/>
            <w:vAlign w:val="center"/>
          </w:tcPr>
          <w:p w:rsidR="008E680E" w:rsidRPr="00493DE1" w:rsidRDefault="008E680E" w:rsidP="00776FCE">
            <w:pPr>
              <w:spacing w:line="254" w:lineRule="auto"/>
              <w:ind w:left="-51" w:right="-32"/>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факт</w:t>
            </w:r>
          </w:p>
        </w:tc>
        <w:tc>
          <w:tcPr>
            <w:tcW w:w="290" w:type="pct"/>
            <w:vAlign w:val="center"/>
          </w:tcPr>
          <w:p w:rsidR="008E680E" w:rsidRPr="00493DE1" w:rsidRDefault="008E680E" w:rsidP="00776FCE">
            <w:pPr>
              <w:spacing w:line="254" w:lineRule="auto"/>
              <w:ind w:left="-51" w:right="-32"/>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план</w:t>
            </w:r>
          </w:p>
        </w:tc>
        <w:tc>
          <w:tcPr>
            <w:tcW w:w="312" w:type="pct"/>
            <w:tcBorders>
              <w:right w:val="single" w:sz="12" w:space="0" w:color="auto"/>
            </w:tcBorders>
            <w:vAlign w:val="center"/>
          </w:tcPr>
          <w:p w:rsidR="008E680E" w:rsidRPr="00493DE1" w:rsidRDefault="008E680E" w:rsidP="00776FCE">
            <w:pPr>
              <w:spacing w:line="254" w:lineRule="auto"/>
              <w:ind w:left="-51" w:right="-32"/>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факт</w:t>
            </w:r>
          </w:p>
        </w:tc>
        <w:tc>
          <w:tcPr>
            <w:tcW w:w="260" w:type="pct"/>
            <w:tcBorders>
              <w:top w:val="single" w:sz="12" w:space="0" w:color="auto"/>
              <w:left w:val="single" w:sz="12" w:space="0" w:color="auto"/>
              <w:bottom w:val="single" w:sz="12" w:space="0" w:color="auto"/>
              <w:right w:val="single" w:sz="12" w:space="0" w:color="auto"/>
            </w:tcBorders>
            <w:vAlign w:val="center"/>
          </w:tcPr>
          <w:p w:rsidR="008E680E" w:rsidRPr="00493DE1" w:rsidRDefault="008E680E" w:rsidP="00776FCE">
            <w:pPr>
              <w:spacing w:line="254" w:lineRule="auto"/>
              <w:ind w:left="-127" w:right="-108"/>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план</w:t>
            </w:r>
          </w:p>
        </w:tc>
        <w:tc>
          <w:tcPr>
            <w:tcW w:w="302" w:type="pct"/>
            <w:tcBorders>
              <w:top w:val="single" w:sz="12" w:space="0" w:color="auto"/>
              <w:left w:val="single" w:sz="12" w:space="0" w:color="auto"/>
              <w:bottom w:val="single" w:sz="12" w:space="0" w:color="auto"/>
              <w:right w:val="single" w:sz="12" w:space="0" w:color="auto"/>
            </w:tcBorders>
          </w:tcPr>
          <w:p w:rsidR="008E680E" w:rsidRPr="00493DE1" w:rsidRDefault="008E680E" w:rsidP="00776FCE">
            <w:pPr>
              <w:spacing w:line="254" w:lineRule="auto"/>
              <w:ind w:left="-127" w:right="-108"/>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Факт на</w:t>
            </w:r>
          </w:p>
          <w:p w:rsidR="008E680E" w:rsidRPr="00493DE1" w:rsidRDefault="008E680E" w:rsidP="00776FCE">
            <w:pPr>
              <w:spacing w:line="254" w:lineRule="auto"/>
              <w:ind w:left="-127" w:right="-108"/>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 xml:space="preserve">01.01. 2023 г. </w:t>
            </w:r>
          </w:p>
        </w:tc>
        <w:tc>
          <w:tcPr>
            <w:tcW w:w="259" w:type="pct"/>
            <w:vMerge/>
            <w:tcBorders>
              <w:left w:val="single" w:sz="12" w:space="0" w:color="auto"/>
            </w:tcBorders>
            <w:vAlign w:val="center"/>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p>
        </w:tc>
        <w:tc>
          <w:tcPr>
            <w:tcW w:w="284" w:type="pct"/>
            <w:vMerge/>
            <w:vAlign w:val="center"/>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p>
        </w:tc>
      </w:tr>
      <w:tr w:rsidR="008E680E" w:rsidRPr="00493DE1" w:rsidTr="00776FCE">
        <w:trPr>
          <w:trHeight w:val="724"/>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1.</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Количество предприятий – участников, внедряющих мероприятия национального проекта под федеральным управлением (с ФЦК), ед. нарастающим итогом</w:t>
            </w:r>
          </w:p>
        </w:tc>
        <w:tc>
          <w:tcPr>
            <w:tcW w:w="290"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1</w:t>
            </w:r>
          </w:p>
        </w:tc>
        <w:tc>
          <w:tcPr>
            <w:tcW w:w="357" w:type="pct"/>
            <w:shd w:val="clear" w:color="auto" w:fill="auto"/>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1</w:t>
            </w:r>
          </w:p>
        </w:tc>
        <w:tc>
          <w:tcPr>
            <w:tcW w:w="290" w:type="pct"/>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259" w:type="pct"/>
            <w:tcBorders>
              <w:left w:val="single" w:sz="12" w:space="0" w:color="auto"/>
            </w:tcBorders>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w:t>
            </w:r>
          </w:p>
        </w:tc>
        <w:tc>
          <w:tcPr>
            <w:tcW w:w="284" w:type="pct"/>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w:t>
            </w:r>
          </w:p>
        </w:tc>
      </w:tr>
      <w:tr w:rsidR="008E680E" w:rsidRPr="00493DE1" w:rsidTr="00776FCE">
        <w:trPr>
          <w:trHeight w:val="475"/>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2.</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Количество предприятий-участников, внедряющих мероприятия национального проекта самостоятельно, ед. нарастающим итогом</w:t>
            </w:r>
          </w:p>
        </w:tc>
        <w:tc>
          <w:tcPr>
            <w:tcW w:w="290"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1</w:t>
            </w:r>
          </w:p>
        </w:tc>
        <w:tc>
          <w:tcPr>
            <w:tcW w:w="357"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290" w:type="pct"/>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259" w:type="pct"/>
            <w:tcBorders>
              <w:left w:val="single" w:sz="12" w:space="0" w:color="auto"/>
            </w:tcBorders>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w:t>
            </w:r>
          </w:p>
        </w:tc>
        <w:tc>
          <w:tcPr>
            <w:tcW w:w="284" w:type="pct"/>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w:t>
            </w:r>
          </w:p>
        </w:tc>
      </w:tr>
      <w:tr w:rsidR="008E680E" w:rsidRPr="00493DE1" w:rsidTr="00776FCE">
        <w:trPr>
          <w:trHeight w:val="647"/>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3.</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Количество сотрудников предприятий, прошедших обучение инструментам повышения производительности труда под федеральным управлением (с ФЦК), человек нарастающим итогом</w:t>
            </w:r>
          </w:p>
        </w:tc>
        <w:tc>
          <w:tcPr>
            <w:tcW w:w="290" w:type="pct"/>
            <w:shd w:val="clear" w:color="auto" w:fill="auto"/>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10</w:t>
            </w:r>
          </w:p>
        </w:tc>
        <w:tc>
          <w:tcPr>
            <w:tcW w:w="357" w:type="pct"/>
            <w:shd w:val="clear" w:color="auto" w:fill="auto"/>
          </w:tcPr>
          <w:p w:rsidR="008E680E" w:rsidRPr="00493DE1" w:rsidRDefault="008E680E" w:rsidP="00776FCE">
            <w:pPr>
              <w:spacing w:line="254" w:lineRule="auto"/>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13</w:t>
            </w:r>
          </w:p>
        </w:tc>
        <w:tc>
          <w:tcPr>
            <w:tcW w:w="290"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10</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13</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10</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22</w:t>
            </w:r>
          </w:p>
        </w:tc>
        <w:tc>
          <w:tcPr>
            <w:tcW w:w="259" w:type="pct"/>
            <w:tcBorders>
              <w:left w:val="single" w:sz="12" w:space="0" w:color="auto"/>
            </w:tcBorders>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10</w:t>
            </w:r>
          </w:p>
        </w:tc>
        <w:tc>
          <w:tcPr>
            <w:tcW w:w="284" w:type="pct"/>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10</w:t>
            </w:r>
          </w:p>
        </w:tc>
      </w:tr>
      <w:tr w:rsidR="008E680E" w:rsidRPr="00493DE1" w:rsidTr="00776FCE">
        <w:trPr>
          <w:trHeight w:val="647"/>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4.</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человек нарастающим итогом</w:t>
            </w:r>
          </w:p>
        </w:tc>
        <w:tc>
          <w:tcPr>
            <w:tcW w:w="290"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8</w:t>
            </w:r>
          </w:p>
        </w:tc>
        <w:tc>
          <w:tcPr>
            <w:tcW w:w="357"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20</w:t>
            </w:r>
          </w:p>
        </w:tc>
        <w:tc>
          <w:tcPr>
            <w:tcW w:w="290"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8</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20</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8</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20</w:t>
            </w:r>
          </w:p>
        </w:tc>
        <w:tc>
          <w:tcPr>
            <w:tcW w:w="259" w:type="pct"/>
            <w:tcBorders>
              <w:left w:val="single" w:sz="12" w:space="0" w:color="auto"/>
            </w:tcBorders>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8</w:t>
            </w:r>
          </w:p>
        </w:tc>
        <w:tc>
          <w:tcPr>
            <w:tcW w:w="284" w:type="pct"/>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8</w:t>
            </w:r>
          </w:p>
        </w:tc>
      </w:tr>
      <w:tr w:rsidR="008E680E" w:rsidRPr="00493DE1" w:rsidTr="00776FCE">
        <w:trPr>
          <w:trHeight w:val="647"/>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5.</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290"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0</w:t>
            </w:r>
          </w:p>
        </w:tc>
        <w:tc>
          <w:tcPr>
            <w:tcW w:w="357"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0</w:t>
            </w:r>
          </w:p>
        </w:tc>
        <w:tc>
          <w:tcPr>
            <w:tcW w:w="290" w:type="pct"/>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10</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15</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20</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30</w:t>
            </w:r>
          </w:p>
        </w:tc>
        <w:tc>
          <w:tcPr>
            <w:tcW w:w="259" w:type="pct"/>
            <w:tcBorders>
              <w:left w:val="single" w:sz="12" w:space="0" w:color="auto"/>
            </w:tcBorders>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30</w:t>
            </w:r>
          </w:p>
        </w:tc>
        <w:tc>
          <w:tcPr>
            <w:tcW w:w="284" w:type="pct"/>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30</w:t>
            </w:r>
          </w:p>
        </w:tc>
      </w:tr>
      <w:tr w:rsidR="008E680E" w:rsidRPr="00493DE1" w:rsidTr="00776FCE">
        <w:trPr>
          <w:trHeight w:val="647"/>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6.</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Количество предприятий - участников, вовлеченных в национальный проект через получение адресной</w:t>
            </w:r>
          </w:p>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поддержки, единиц нарастающим итогом</w:t>
            </w:r>
          </w:p>
        </w:tc>
        <w:tc>
          <w:tcPr>
            <w:tcW w:w="290" w:type="pct"/>
            <w:shd w:val="clear" w:color="auto" w:fill="auto"/>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2</w:t>
            </w:r>
          </w:p>
        </w:tc>
        <w:tc>
          <w:tcPr>
            <w:tcW w:w="357"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w:t>
            </w:r>
          </w:p>
        </w:tc>
        <w:tc>
          <w:tcPr>
            <w:tcW w:w="290"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w:t>
            </w:r>
          </w:p>
        </w:tc>
        <w:tc>
          <w:tcPr>
            <w:tcW w:w="259" w:type="pct"/>
            <w:tcBorders>
              <w:left w:val="single" w:sz="12" w:space="0" w:color="auto"/>
            </w:tcBorders>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2</w:t>
            </w:r>
          </w:p>
        </w:tc>
        <w:tc>
          <w:tcPr>
            <w:tcW w:w="284" w:type="pct"/>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2</w:t>
            </w:r>
          </w:p>
        </w:tc>
      </w:tr>
      <w:tr w:rsidR="008E680E" w:rsidRPr="00493DE1" w:rsidTr="00776FCE">
        <w:trPr>
          <w:trHeight w:val="647"/>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7.</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290"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18</w:t>
            </w:r>
          </w:p>
        </w:tc>
        <w:tc>
          <w:tcPr>
            <w:tcW w:w="357"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33</w:t>
            </w:r>
          </w:p>
        </w:tc>
        <w:tc>
          <w:tcPr>
            <w:tcW w:w="290" w:type="pct"/>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28</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33</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38</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72</w:t>
            </w:r>
          </w:p>
        </w:tc>
        <w:tc>
          <w:tcPr>
            <w:tcW w:w="259" w:type="pct"/>
            <w:tcBorders>
              <w:left w:val="single" w:sz="12" w:space="0" w:color="auto"/>
            </w:tcBorders>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48</w:t>
            </w:r>
          </w:p>
        </w:tc>
        <w:tc>
          <w:tcPr>
            <w:tcW w:w="284" w:type="pct"/>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48</w:t>
            </w:r>
          </w:p>
        </w:tc>
      </w:tr>
      <w:tr w:rsidR="008E680E" w:rsidRPr="00493DE1" w:rsidTr="00776FCE">
        <w:trPr>
          <w:trHeight w:val="415"/>
        </w:trPr>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8.</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течении трех лет участия в проекте, %</w:t>
            </w:r>
          </w:p>
        </w:tc>
        <w:tc>
          <w:tcPr>
            <w:tcW w:w="290"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0</w:t>
            </w:r>
          </w:p>
        </w:tc>
        <w:tc>
          <w:tcPr>
            <w:tcW w:w="357"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0</w:t>
            </w:r>
          </w:p>
        </w:tc>
        <w:tc>
          <w:tcPr>
            <w:tcW w:w="290"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0</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0</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50</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0</w:t>
            </w:r>
          </w:p>
        </w:tc>
        <w:tc>
          <w:tcPr>
            <w:tcW w:w="259" w:type="pct"/>
            <w:tcBorders>
              <w:left w:val="single" w:sz="12" w:space="0" w:color="auto"/>
            </w:tcBorders>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0</w:t>
            </w:r>
          </w:p>
        </w:tc>
        <w:tc>
          <w:tcPr>
            <w:tcW w:w="284" w:type="pct"/>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0</w:t>
            </w:r>
          </w:p>
        </w:tc>
      </w:tr>
      <w:tr w:rsidR="008E680E" w:rsidRPr="00493DE1" w:rsidTr="00776FCE">
        <w:tc>
          <w:tcPr>
            <w:tcW w:w="252"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9.</w:t>
            </w:r>
          </w:p>
        </w:tc>
        <w:tc>
          <w:tcPr>
            <w:tcW w:w="2394" w:type="pct"/>
          </w:tcPr>
          <w:p w:rsidR="008E680E" w:rsidRPr="00493DE1" w:rsidRDefault="008E680E" w:rsidP="00776FCE">
            <w:pPr>
              <w:spacing w:line="254" w:lineRule="auto"/>
              <w:contextualSpacing/>
              <w:jc w:val="both"/>
              <w:rPr>
                <w:rFonts w:ascii="Times New Roman" w:hAnsi="Times New Roman" w:cs="Times New Roman"/>
                <w:sz w:val="24"/>
                <w:szCs w:val="24"/>
                <w:lang w:eastAsia="ru-RU"/>
              </w:rPr>
            </w:pPr>
            <w:r w:rsidRPr="00493DE1">
              <w:rPr>
                <w:rFonts w:ascii="Times New Roman" w:hAnsi="Times New Roman" w:cs="Times New Roman"/>
                <w:sz w:val="24"/>
                <w:szCs w:val="24"/>
                <w:lang w:eastAsia="ru-RU"/>
              </w:rPr>
              <w:t>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w:t>
            </w:r>
          </w:p>
        </w:tc>
        <w:tc>
          <w:tcPr>
            <w:tcW w:w="290" w:type="pct"/>
          </w:tcPr>
          <w:p w:rsidR="008E680E" w:rsidRPr="00493DE1" w:rsidRDefault="008E680E" w:rsidP="00776FCE">
            <w:pPr>
              <w:spacing w:line="254" w:lineRule="auto"/>
              <w:contextualSpacing/>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0</w:t>
            </w:r>
          </w:p>
        </w:tc>
        <w:tc>
          <w:tcPr>
            <w:tcW w:w="357" w:type="pct"/>
            <w:shd w:val="clear" w:color="auto" w:fill="auto"/>
          </w:tcPr>
          <w:p w:rsidR="008E680E" w:rsidRPr="00493DE1" w:rsidRDefault="008E680E" w:rsidP="00776FCE">
            <w:pPr>
              <w:spacing w:line="254" w:lineRule="auto"/>
              <w:jc w:val="center"/>
              <w:rPr>
                <w:rFonts w:ascii="Times New Roman" w:hAnsi="Times New Roman" w:cs="Times New Roman"/>
                <w:sz w:val="24"/>
                <w:szCs w:val="24"/>
                <w:lang w:eastAsia="ru-RU"/>
              </w:rPr>
            </w:pPr>
            <w:r w:rsidRPr="00493DE1">
              <w:rPr>
                <w:rFonts w:ascii="Times New Roman" w:hAnsi="Times New Roman" w:cs="Times New Roman"/>
                <w:sz w:val="24"/>
                <w:szCs w:val="24"/>
                <w:lang w:eastAsia="ru-RU"/>
              </w:rPr>
              <w:t>0</w:t>
            </w:r>
          </w:p>
        </w:tc>
        <w:tc>
          <w:tcPr>
            <w:tcW w:w="290" w:type="pct"/>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312" w:type="pct"/>
            <w:tcBorders>
              <w:right w:val="single" w:sz="12" w:space="0" w:color="auto"/>
            </w:tcBorders>
            <w:shd w:val="clear" w:color="auto" w:fill="auto"/>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26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3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493DE1" w:rsidRDefault="008E680E" w:rsidP="00776FCE">
            <w:pPr>
              <w:spacing w:line="254" w:lineRule="auto"/>
              <w:jc w:val="center"/>
              <w:rPr>
                <w:rFonts w:ascii="Times New Roman" w:eastAsia="Calibri" w:hAnsi="Times New Roman" w:cs="Times New Roman"/>
                <w:sz w:val="24"/>
                <w:szCs w:val="24"/>
              </w:rPr>
            </w:pPr>
            <w:r w:rsidRPr="00493DE1">
              <w:rPr>
                <w:rFonts w:ascii="Times New Roman" w:eastAsia="Calibri" w:hAnsi="Times New Roman" w:cs="Times New Roman"/>
                <w:sz w:val="24"/>
                <w:szCs w:val="24"/>
              </w:rPr>
              <w:t>1</w:t>
            </w:r>
          </w:p>
        </w:tc>
        <w:tc>
          <w:tcPr>
            <w:tcW w:w="259" w:type="pct"/>
            <w:tcBorders>
              <w:left w:val="single" w:sz="12" w:space="0" w:color="auto"/>
            </w:tcBorders>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w:t>
            </w:r>
          </w:p>
        </w:tc>
        <w:tc>
          <w:tcPr>
            <w:tcW w:w="284" w:type="pct"/>
            <w:shd w:val="clear" w:color="auto" w:fill="auto"/>
          </w:tcPr>
          <w:p w:rsidR="008E680E" w:rsidRPr="00493DE1" w:rsidRDefault="008E680E" w:rsidP="00776FCE">
            <w:pPr>
              <w:spacing w:line="254" w:lineRule="auto"/>
              <w:ind w:left="-179" w:right="-171"/>
              <w:contextualSpacing/>
              <w:jc w:val="center"/>
              <w:rPr>
                <w:rFonts w:ascii="Times New Roman" w:hAnsi="Times New Roman" w:cs="Times New Roman"/>
                <w:spacing w:val="-4"/>
                <w:sz w:val="24"/>
                <w:szCs w:val="24"/>
                <w:lang w:eastAsia="ru-RU"/>
              </w:rPr>
            </w:pPr>
            <w:r w:rsidRPr="00493DE1">
              <w:rPr>
                <w:rFonts w:ascii="Times New Roman" w:hAnsi="Times New Roman" w:cs="Times New Roman"/>
                <w:spacing w:val="-4"/>
                <w:sz w:val="24"/>
                <w:szCs w:val="24"/>
                <w:lang w:eastAsia="ru-RU"/>
              </w:rPr>
              <w:t>1</w:t>
            </w:r>
          </w:p>
        </w:tc>
      </w:tr>
    </w:tbl>
    <w:p w:rsidR="00493DE1" w:rsidRDefault="008E680E" w:rsidP="00493DE1">
      <w:pPr>
        <w:tabs>
          <w:tab w:val="left" w:pos="567"/>
        </w:tabs>
        <w:rPr>
          <w:rFonts w:ascii="Times New Roman" w:hAnsi="Times New Roman" w:cs="Times New Roman"/>
          <w:color w:val="000000"/>
          <w:sz w:val="28"/>
          <w:szCs w:val="28"/>
          <w:u w:color="000000"/>
          <w:lang w:eastAsia="en-US"/>
        </w:rPr>
      </w:pPr>
      <w:r w:rsidRPr="008E680E">
        <w:rPr>
          <w:rFonts w:ascii="Times New Roman" w:hAnsi="Times New Roman" w:cs="Times New Roman"/>
          <w:color w:val="000000"/>
          <w:sz w:val="28"/>
          <w:szCs w:val="28"/>
          <w:u w:color="000000"/>
          <w:lang w:eastAsia="en-US"/>
        </w:rPr>
        <w:tab/>
      </w:r>
    </w:p>
    <w:p w:rsidR="00847DEE" w:rsidRDefault="00847DEE" w:rsidP="00493DE1">
      <w:pPr>
        <w:tabs>
          <w:tab w:val="left" w:pos="567"/>
        </w:tabs>
        <w:rPr>
          <w:rFonts w:ascii="Times New Roman" w:hAnsi="Times New Roman" w:cs="Times New Roman"/>
          <w:color w:val="000000"/>
          <w:sz w:val="28"/>
          <w:szCs w:val="28"/>
          <w:u w:color="000000"/>
          <w:lang w:eastAsia="en-US"/>
        </w:rPr>
      </w:pPr>
    </w:p>
    <w:p w:rsidR="008E680E" w:rsidRPr="00F35034" w:rsidRDefault="00F00424" w:rsidP="00493DE1">
      <w:pPr>
        <w:tabs>
          <w:tab w:val="left" w:pos="567"/>
        </w:tabs>
        <w:jc w:val="center"/>
        <w:rPr>
          <w:rFonts w:ascii="Times New Roman" w:eastAsia="Calibri" w:hAnsi="Times New Roman" w:cs="Times New Roman"/>
          <w:b/>
          <w:sz w:val="26"/>
          <w:szCs w:val="26"/>
        </w:rPr>
      </w:pPr>
      <w:r w:rsidRPr="00F35034">
        <w:rPr>
          <w:rFonts w:ascii="Times New Roman" w:eastAsia="Calibri" w:hAnsi="Times New Roman" w:cs="Times New Roman"/>
          <w:b/>
          <w:sz w:val="26"/>
          <w:szCs w:val="26"/>
        </w:rPr>
        <w:t>Исполнение показателей и результатов регионального проекта</w:t>
      </w:r>
      <w:r w:rsidR="008E680E" w:rsidRPr="00F35034">
        <w:rPr>
          <w:rFonts w:ascii="Times New Roman" w:eastAsia="Calibri" w:hAnsi="Times New Roman" w:cs="Times New Roman"/>
          <w:b/>
          <w:sz w:val="26"/>
          <w:szCs w:val="26"/>
        </w:rPr>
        <w:t xml:space="preserve"> «Системные меры»</w:t>
      </w:r>
    </w:p>
    <w:p w:rsidR="008E680E" w:rsidRPr="00F35034" w:rsidRDefault="008E680E" w:rsidP="00DA606A">
      <w:pPr>
        <w:tabs>
          <w:tab w:val="left" w:pos="567"/>
        </w:tabs>
        <w:spacing w:after="0"/>
        <w:ind w:firstLine="567"/>
        <w:jc w:val="both"/>
        <w:rPr>
          <w:rFonts w:ascii="Times New Roman" w:hAnsi="Times New Roman" w:cs="Times New Roman"/>
          <w:color w:val="000000"/>
          <w:sz w:val="26"/>
          <w:szCs w:val="26"/>
          <w:u w:color="000000"/>
          <w:lang w:eastAsia="en-US"/>
        </w:rPr>
      </w:pPr>
      <w:r w:rsidRPr="00F35034">
        <w:rPr>
          <w:rFonts w:ascii="Times New Roman" w:hAnsi="Times New Roman" w:cs="Times New Roman"/>
          <w:color w:val="000000"/>
          <w:sz w:val="26"/>
          <w:szCs w:val="26"/>
          <w:u w:color="000000"/>
          <w:lang w:eastAsia="en-US"/>
        </w:rPr>
        <w:t>В рамках регионального проекта «Системные меры» предусмотрены следующие показатели и результаты:</w:t>
      </w:r>
    </w:p>
    <w:p w:rsidR="00493DE1" w:rsidRPr="008E680E" w:rsidRDefault="00493DE1" w:rsidP="00DA606A">
      <w:pPr>
        <w:tabs>
          <w:tab w:val="left" w:pos="567"/>
        </w:tabs>
        <w:spacing w:after="0"/>
        <w:ind w:firstLine="567"/>
        <w:jc w:val="both"/>
        <w:rPr>
          <w:rFonts w:ascii="Times New Roman" w:hAnsi="Times New Roman" w:cs="Times New Roman"/>
          <w:color w:val="000000"/>
          <w:sz w:val="28"/>
          <w:szCs w:val="28"/>
          <w:u w:color="000000"/>
          <w:lang w:eastAsia="en-US"/>
        </w:rPr>
      </w:pPr>
    </w:p>
    <w:tbl>
      <w:tblPr>
        <w:tblStyle w:val="1"/>
        <w:tblW w:w="4956" w:type="pct"/>
        <w:tblLook w:val="0000" w:firstRow="0" w:lastRow="0" w:firstColumn="0" w:lastColumn="0" w:noHBand="0" w:noVBand="0"/>
      </w:tblPr>
      <w:tblGrid>
        <w:gridCol w:w="540"/>
        <w:gridCol w:w="4502"/>
        <w:gridCol w:w="557"/>
        <w:gridCol w:w="557"/>
        <w:gridCol w:w="557"/>
        <w:gridCol w:w="557"/>
        <w:gridCol w:w="723"/>
        <w:gridCol w:w="666"/>
        <w:gridCol w:w="723"/>
        <w:gridCol w:w="723"/>
      </w:tblGrid>
      <w:tr w:rsidR="008E680E" w:rsidRPr="006F3583" w:rsidTr="00776FCE">
        <w:trPr>
          <w:trHeight w:val="214"/>
        </w:trPr>
        <w:tc>
          <w:tcPr>
            <w:tcW w:w="193" w:type="pct"/>
            <w:vMerge w:val="restart"/>
          </w:tcPr>
          <w:p w:rsidR="008E680E" w:rsidRPr="006F3583" w:rsidRDefault="008E680E" w:rsidP="00776FCE">
            <w:pPr>
              <w:jc w:val="center"/>
              <w:rPr>
                <w:rFonts w:ascii="Times New Roman" w:hAnsi="Times New Roman" w:cs="Times New Roman"/>
                <w:sz w:val="24"/>
                <w:szCs w:val="24"/>
                <w:lang w:eastAsia="ru-RU"/>
              </w:rPr>
            </w:pPr>
            <w:r w:rsidRPr="006F3583">
              <w:rPr>
                <w:rFonts w:ascii="Times New Roman" w:hAnsi="Times New Roman" w:cs="Times New Roman"/>
                <w:sz w:val="24"/>
                <w:szCs w:val="24"/>
                <w:lang w:eastAsia="ru-RU"/>
              </w:rPr>
              <w:t xml:space="preserve">№ </w:t>
            </w:r>
            <w:r w:rsidRPr="006F3583">
              <w:rPr>
                <w:rFonts w:ascii="Times New Roman" w:hAnsi="Times New Roman" w:cs="Times New Roman"/>
                <w:sz w:val="24"/>
                <w:szCs w:val="24"/>
                <w:lang w:eastAsia="ru-RU"/>
              </w:rPr>
              <w:br/>
              <w:t>п/п</w:t>
            </w:r>
          </w:p>
        </w:tc>
        <w:tc>
          <w:tcPr>
            <w:tcW w:w="2295" w:type="pct"/>
            <w:vMerge w:val="restart"/>
          </w:tcPr>
          <w:p w:rsidR="008E680E" w:rsidRPr="006F3583" w:rsidRDefault="008E680E" w:rsidP="00776FCE">
            <w:pPr>
              <w:jc w:val="center"/>
              <w:rPr>
                <w:rFonts w:ascii="Times New Roman" w:hAnsi="Times New Roman" w:cs="Times New Roman"/>
                <w:sz w:val="24"/>
                <w:szCs w:val="24"/>
                <w:lang w:eastAsia="ru-RU"/>
              </w:rPr>
            </w:pPr>
            <w:r w:rsidRPr="006F3583">
              <w:rPr>
                <w:rFonts w:ascii="Times New Roman" w:hAnsi="Times New Roman" w:cs="Times New Roman"/>
                <w:sz w:val="24"/>
                <w:szCs w:val="24"/>
                <w:lang w:eastAsia="ru-RU"/>
              </w:rPr>
              <w:t>Наименование показателя/результата</w:t>
            </w:r>
          </w:p>
        </w:tc>
        <w:tc>
          <w:tcPr>
            <w:tcW w:w="2512" w:type="pct"/>
            <w:gridSpan w:val="8"/>
          </w:tcPr>
          <w:p w:rsidR="008E680E" w:rsidRPr="006F3583" w:rsidRDefault="008E680E" w:rsidP="00776FCE">
            <w:pPr>
              <w:jc w:val="center"/>
              <w:rPr>
                <w:rFonts w:ascii="Times New Roman" w:hAnsi="Times New Roman" w:cs="Times New Roman"/>
                <w:sz w:val="24"/>
                <w:szCs w:val="24"/>
                <w:lang w:eastAsia="ru-RU"/>
              </w:rPr>
            </w:pPr>
            <w:r w:rsidRPr="006F3583">
              <w:rPr>
                <w:rFonts w:ascii="Times New Roman" w:hAnsi="Times New Roman" w:cs="Times New Roman"/>
                <w:sz w:val="24"/>
                <w:szCs w:val="24"/>
                <w:lang w:eastAsia="ru-RU"/>
              </w:rPr>
              <w:t>Период, год</w:t>
            </w:r>
          </w:p>
        </w:tc>
      </w:tr>
      <w:tr w:rsidR="008E680E" w:rsidRPr="006F3583" w:rsidTr="00776FCE">
        <w:trPr>
          <w:trHeight w:val="235"/>
        </w:trPr>
        <w:tc>
          <w:tcPr>
            <w:tcW w:w="193" w:type="pct"/>
            <w:vMerge/>
          </w:tcPr>
          <w:p w:rsidR="008E680E" w:rsidRPr="006F3583" w:rsidRDefault="008E680E" w:rsidP="00776FCE">
            <w:pPr>
              <w:jc w:val="center"/>
              <w:rPr>
                <w:rFonts w:ascii="Times New Roman" w:hAnsi="Times New Roman" w:cs="Times New Roman"/>
                <w:sz w:val="24"/>
                <w:szCs w:val="24"/>
                <w:lang w:eastAsia="ru-RU"/>
              </w:rPr>
            </w:pPr>
          </w:p>
        </w:tc>
        <w:tc>
          <w:tcPr>
            <w:tcW w:w="2295" w:type="pct"/>
            <w:vMerge/>
          </w:tcPr>
          <w:p w:rsidR="008E680E" w:rsidRPr="006F3583" w:rsidRDefault="008E680E" w:rsidP="00776FCE">
            <w:pPr>
              <w:jc w:val="center"/>
              <w:rPr>
                <w:rFonts w:ascii="Times New Roman" w:hAnsi="Times New Roman" w:cs="Times New Roman"/>
                <w:sz w:val="24"/>
                <w:szCs w:val="24"/>
                <w:lang w:eastAsia="ru-RU"/>
              </w:rPr>
            </w:pPr>
          </w:p>
        </w:tc>
        <w:tc>
          <w:tcPr>
            <w:tcW w:w="605" w:type="pct"/>
            <w:gridSpan w:val="2"/>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2020</w:t>
            </w:r>
          </w:p>
        </w:tc>
        <w:tc>
          <w:tcPr>
            <w:tcW w:w="605" w:type="pct"/>
            <w:gridSpan w:val="2"/>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2021</w:t>
            </w:r>
          </w:p>
        </w:tc>
        <w:tc>
          <w:tcPr>
            <w:tcW w:w="649" w:type="pct"/>
            <w:gridSpan w:val="2"/>
            <w:tcBorders>
              <w:bottom w:val="single" w:sz="12" w:space="0" w:color="auto"/>
            </w:tcBorders>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2022</w:t>
            </w:r>
          </w:p>
        </w:tc>
        <w:tc>
          <w:tcPr>
            <w:tcW w:w="328" w:type="pct"/>
            <w:vMerge w:val="restart"/>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2023</w:t>
            </w:r>
          </w:p>
        </w:tc>
        <w:tc>
          <w:tcPr>
            <w:tcW w:w="326" w:type="pct"/>
            <w:vMerge w:val="restart"/>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2024</w:t>
            </w:r>
          </w:p>
        </w:tc>
      </w:tr>
      <w:tr w:rsidR="008E680E" w:rsidRPr="006F3583" w:rsidTr="00776FCE">
        <w:trPr>
          <w:trHeight w:val="235"/>
        </w:trPr>
        <w:tc>
          <w:tcPr>
            <w:tcW w:w="193" w:type="pct"/>
            <w:vMerge/>
          </w:tcPr>
          <w:p w:rsidR="008E680E" w:rsidRPr="006F3583" w:rsidRDefault="008E680E" w:rsidP="00776FCE">
            <w:pPr>
              <w:jc w:val="center"/>
              <w:rPr>
                <w:rFonts w:ascii="Times New Roman" w:hAnsi="Times New Roman" w:cs="Times New Roman"/>
                <w:sz w:val="24"/>
                <w:szCs w:val="24"/>
                <w:lang w:eastAsia="ru-RU"/>
              </w:rPr>
            </w:pPr>
          </w:p>
        </w:tc>
        <w:tc>
          <w:tcPr>
            <w:tcW w:w="2295" w:type="pct"/>
            <w:vMerge/>
          </w:tcPr>
          <w:p w:rsidR="008E680E" w:rsidRPr="006F3583" w:rsidRDefault="008E680E" w:rsidP="00776FCE">
            <w:pPr>
              <w:jc w:val="center"/>
              <w:rPr>
                <w:rFonts w:ascii="Times New Roman" w:hAnsi="Times New Roman" w:cs="Times New Roman"/>
                <w:sz w:val="24"/>
                <w:szCs w:val="24"/>
                <w:lang w:eastAsia="ru-RU"/>
              </w:rPr>
            </w:pPr>
          </w:p>
        </w:tc>
        <w:tc>
          <w:tcPr>
            <w:tcW w:w="302" w:type="pct"/>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план</w:t>
            </w:r>
          </w:p>
        </w:tc>
        <w:tc>
          <w:tcPr>
            <w:tcW w:w="303" w:type="pct"/>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факт</w:t>
            </w:r>
          </w:p>
        </w:tc>
        <w:tc>
          <w:tcPr>
            <w:tcW w:w="271" w:type="pct"/>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план</w:t>
            </w:r>
          </w:p>
        </w:tc>
        <w:tc>
          <w:tcPr>
            <w:tcW w:w="334" w:type="pct"/>
            <w:tcBorders>
              <w:right w:val="single" w:sz="12" w:space="0" w:color="auto"/>
            </w:tcBorders>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факт</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план</w:t>
            </w:r>
          </w:p>
        </w:tc>
        <w:tc>
          <w:tcPr>
            <w:tcW w:w="328" w:type="pct"/>
            <w:tcBorders>
              <w:top w:val="single" w:sz="12" w:space="0" w:color="auto"/>
              <w:left w:val="single" w:sz="12" w:space="0" w:color="auto"/>
              <w:bottom w:val="single" w:sz="12" w:space="0" w:color="auto"/>
              <w:right w:val="single" w:sz="12" w:space="0" w:color="auto"/>
            </w:tcBorders>
            <w:shd w:val="clear" w:color="auto" w:fill="D9D9D9"/>
          </w:tcPr>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 xml:space="preserve">факт на </w:t>
            </w:r>
          </w:p>
          <w:p w:rsidR="008E680E" w:rsidRPr="006F3583" w:rsidRDefault="008E680E" w:rsidP="00776FCE">
            <w:pPr>
              <w:ind w:left="-127" w:right="-108"/>
              <w:jc w:val="center"/>
              <w:rPr>
                <w:rFonts w:ascii="Times New Roman" w:hAnsi="Times New Roman" w:cs="Times New Roman"/>
                <w:spacing w:val="-4"/>
                <w:sz w:val="24"/>
                <w:szCs w:val="24"/>
                <w:lang w:eastAsia="ru-RU"/>
              </w:rPr>
            </w:pPr>
            <w:r w:rsidRPr="006F3583">
              <w:rPr>
                <w:rFonts w:ascii="Times New Roman" w:hAnsi="Times New Roman" w:cs="Times New Roman"/>
                <w:spacing w:val="-4"/>
                <w:sz w:val="24"/>
                <w:szCs w:val="24"/>
                <w:lang w:eastAsia="ru-RU"/>
              </w:rPr>
              <w:t xml:space="preserve">01.01. 2023 г. </w:t>
            </w:r>
          </w:p>
        </w:tc>
        <w:tc>
          <w:tcPr>
            <w:tcW w:w="328" w:type="pct"/>
            <w:vMerge/>
            <w:tcBorders>
              <w:left w:val="single" w:sz="12" w:space="0" w:color="auto"/>
            </w:tcBorders>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p>
        </w:tc>
        <w:tc>
          <w:tcPr>
            <w:tcW w:w="326" w:type="pct"/>
            <w:vMerge/>
            <w:vAlign w:val="center"/>
          </w:tcPr>
          <w:p w:rsidR="008E680E" w:rsidRPr="006F3583" w:rsidRDefault="008E680E" w:rsidP="00776FCE">
            <w:pPr>
              <w:ind w:left="-127" w:right="-108"/>
              <w:jc w:val="center"/>
              <w:rPr>
                <w:rFonts w:ascii="Times New Roman" w:hAnsi="Times New Roman" w:cs="Times New Roman"/>
                <w:spacing w:val="-4"/>
                <w:sz w:val="24"/>
                <w:szCs w:val="24"/>
                <w:lang w:eastAsia="ru-RU"/>
              </w:rPr>
            </w:pPr>
          </w:p>
        </w:tc>
      </w:tr>
      <w:tr w:rsidR="008E680E" w:rsidRPr="006F3583" w:rsidTr="00776FCE">
        <w:trPr>
          <w:trHeight w:val="724"/>
        </w:trPr>
        <w:tc>
          <w:tcPr>
            <w:tcW w:w="193" w:type="pct"/>
          </w:tcPr>
          <w:p w:rsidR="008E680E" w:rsidRPr="006F3583" w:rsidRDefault="008E680E" w:rsidP="00776FCE">
            <w:pPr>
              <w:jc w:val="center"/>
              <w:rPr>
                <w:rFonts w:ascii="Times New Roman" w:hAnsi="Times New Roman" w:cs="Times New Roman"/>
                <w:sz w:val="24"/>
                <w:szCs w:val="24"/>
                <w:lang w:eastAsia="ru-RU"/>
              </w:rPr>
            </w:pPr>
            <w:r w:rsidRPr="006F3583">
              <w:rPr>
                <w:rFonts w:ascii="Times New Roman" w:hAnsi="Times New Roman" w:cs="Times New Roman"/>
                <w:sz w:val="24"/>
                <w:szCs w:val="24"/>
                <w:lang w:eastAsia="ru-RU"/>
              </w:rPr>
              <w:t>1.</w:t>
            </w:r>
          </w:p>
        </w:tc>
        <w:tc>
          <w:tcPr>
            <w:tcW w:w="2295" w:type="pct"/>
          </w:tcPr>
          <w:p w:rsidR="008E680E" w:rsidRPr="006F3583" w:rsidRDefault="008E680E" w:rsidP="00776FCE">
            <w:pPr>
              <w:jc w:val="both"/>
              <w:rPr>
                <w:rFonts w:ascii="Times New Roman" w:hAnsi="Times New Roman" w:cs="Times New Roman"/>
                <w:sz w:val="24"/>
                <w:szCs w:val="24"/>
                <w:lang w:eastAsia="ru-RU"/>
              </w:rPr>
            </w:pPr>
            <w:r w:rsidRPr="006F3583">
              <w:rPr>
                <w:rFonts w:ascii="Times New Roman" w:hAnsi="Times New Roman" w:cs="Times New Roman"/>
                <w:sz w:val="24"/>
                <w:szCs w:val="24"/>
                <w:lang w:eastAsia="ru-RU"/>
              </w:rPr>
              <w:t xml:space="preserve">Количество руководителей, обученных по программе управленческих навыков для повышения производительности труда, </w:t>
            </w:r>
          </w:p>
          <w:p w:rsidR="008E680E" w:rsidRPr="006F3583" w:rsidRDefault="008E680E" w:rsidP="00776FCE">
            <w:pPr>
              <w:jc w:val="both"/>
              <w:rPr>
                <w:rFonts w:ascii="Times New Roman" w:hAnsi="Times New Roman" w:cs="Times New Roman"/>
                <w:sz w:val="24"/>
                <w:szCs w:val="24"/>
                <w:lang w:eastAsia="ru-RU"/>
              </w:rPr>
            </w:pPr>
            <w:r w:rsidRPr="006F3583">
              <w:rPr>
                <w:rFonts w:ascii="Times New Roman" w:hAnsi="Times New Roman" w:cs="Times New Roman"/>
                <w:sz w:val="24"/>
                <w:szCs w:val="24"/>
                <w:lang w:eastAsia="ru-RU"/>
              </w:rPr>
              <w:t>тыс. чел., нарастающим итогом</w:t>
            </w:r>
          </w:p>
        </w:tc>
        <w:tc>
          <w:tcPr>
            <w:tcW w:w="302"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w:t>
            </w:r>
          </w:p>
        </w:tc>
        <w:tc>
          <w:tcPr>
            <w:tcW w:w="303"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w:t>
            </w:r>
          </w:p>
        </w:tc>
        <w:tc>
          <w:tcPr>
            <w:tcW w:w="271"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w:t>
            </w:r>
          </w:p>
        </w:tc>
        <w:tc>
          <w:tcPr>
            <w:tcW w:w="334" w:type="pct"/>
            <w:tcBorders>
              <w:right w:val="single" w:sz="12" w:space="0" w:color="auto"/>
            </w:tcBorders>
            <w:shd w:val="clear" w:color="auto" w:fill="auto"/>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0,002</w:t>
            </w:r>
          </w:p>
        </w:tc>
        <w:tc>
          <w:tcPr>
            <w:tcW w:w="328" w:type="pct"/>
            <w:tcBorders>
              <w:top w:val="single" w:sz="12" w:space="0" w:color="auto"/>
              <w:left w:val="single" w:sz="12" w:space="0" w:color="auto"/>
              <w:bottom w:val="single" w:sz="12" w:space="0" w:color="auto"/>
              <w:right w:val="single" w:sz="12" w:space="0" w:color="auto"/>
            </w:tcBorders>
            <w:shd w:val="clear" w:color="auto" w:fill="D9D9D9"/>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4</w:t>
            </w:r>
          </w:p>
        </w:tc>
        <w:tc>
          <w:tcPr>
            <w:tcW w:w="328" w:type="pct"/>
            <w:tcBorders>
              <w:left w:val="single" w:sz="12" w:space="0" w:color="auto"/>
            </w:tcBorders>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0,002</w:t>
            </w:r>
          </w:p>
        </w:tc>
        <w:tc>
          <w:tcPr>
            <w:tcW w:w="326"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0,002</w:t>
            </w:r>
          </w:p>
        </w:tc>
      </w:tr>
      <w:tr w:rsidR="008E680E" w:rsidRPr="006F3583" w:rsidTr="00776FCE">
        <w:trPr>
          <w:trHeight w:val="533"/>
        </w:trPr>
        <w:tc>
          <w:tcPr>
            <w:tcW w:w="193" w:type="pct"/>
          </w:tcPr>
          <w:p w:rsidR="008E680E" w:rsidRPr="006F3583" w:rsidRDefault="008E680E" w:rsidP="00776FCE">
            <w:pPr>
              <w:jc w:val="center"/>
              <w:rPr>
                <w:rFonts w:ascii="Times New Roman" w:hAnsi="Times New Roman" w:cs="Times New Roman"/>
                <w:sz w:val="24"/>
                <w:szCs w:val="24"/>
                <w:lang w:eastAsia="ru-RU"/>
              </w:rPr>
            </w:pPr>
            <w:r w:rsidRPr="006F3583">
              <w:rPr>
                <w:rFonts w:ascii="Times New Roman" w:hAnsi="Times New Roman" w:cs="Times New Roman"/>
                <w:sz w:val="24"/>
                <w:szCs w:val="24"/>
                <w:lang w:eastAsia="ru-RU"/>
              </w:rPr>
              <w:t>2.</w:t>
            </w:r>
          </w:p>
        </w:tc>
        <w:tc>
          <w:tcPr>
            <w:tcW w:w="2295" w:type="pct"/>
          </w:tcPr>
          <w:p w:rsidR="008E680E" w:rsidRPr="006F3583" w:rsidRDefault="008E680E" w:rsidP="00776FCE">
            <w:pPr>
              <w:jc w:val="both"/>
              <w:rPr>
                <w:rFonts w:ascii="Times New Roman" w:hAnsi="Times New Roman" w:cs="Times New Roman"/>
                <w:sz w:val="24"/>
                <w:szCs w:val="24"/>
                <w:lang w:eastAsia="ru-RU"/>
              </w:rPr>
            </w:pPr>
            <w:r w:rsidRPr="006F3583">
              <w:rPr>
                <w:rFonts w:ascii="Times New Roman" w:hAnsi="Times New Roman" w:cs="Times New Roman"/>
                <w:sz w:val="24"/>
                <w:szCs w:val="24"/>
                <w:lang w:eastAsia="ru-RU"/>
              </w:rPr>
              <w:t>Проведен конкурс лучших практик наставничества среди предприятий – участников национального проекта</w:t>
            </w:r>
          </w:p>
        </w:tc>
        <w:tc>
          <w:tcPr>
            <w:tcW w:w="302"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w:t>
            </w:r>
          </w:p>
        </w:tc>
        <w:tc>
          <w:tcPr>
            <w:tcW w:w="303"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0</w:t>
            </w:r>
          </w:p>
        </w:tc>
        <w:tc>
          <w:tcPr>
            <w:tcW w:w="271"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1</w:t>
            </w:r>
          </w:p>
        </w:tc>
        <w:tc>
          <w:tcPr>
            <w:tcW w:w="334" w:type="pct"/>
            <w:tcBorders>
              <w:right w:val="single" w:sz="12" w:space="0" w:color="auto"/>
            </w:tcBorders>
            <w:shd w:val="clear" w:color="auto" w:fill="auto"/>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1</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1</w:t>
            </w:r>
          </w:p>
        </w:tc>
        <w:tc>
          <w:tcPr>
            <w:tcW w:w="328" w:type="pct"/>
            <w:tcBorders>
              <w:top w:val="single" w:sz="12" w:space="0" w:color="auto"/>
              <w:left w:val="single" w:sz="12" w:space="0" w:color="auto"/>
              <w:bottom w:val="single" w:sz="12" w:space="0" w:color="auto"/>
              <w:right w:val="single" w:sz="12" w:space="0" w:color="auto"/>
            </w:tcBorders>
            <w:shd w:val="clear" w:color="auto" w:fill="D9D9D9"/>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1</w:t>
            </w:r>
          </w:p>
        </w:tc>
        <w:tc>
          <w:tcPr>
            <w:tcW w:w="328" w:type="pct"/>
            <w:tcBorders>
              <w:left w:val="single" w:sz="12" w:space="0" w:color="auto"/>
            </w:tcBorders>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1</w:t>
            </w:r>
          </w:p>
        </w:tc>
        <w:tc>
          <w:tcPr>
            <w:tcW w:w="326" w:type="pct"/>
          </w:tcPr>
          <w:p w:rsidR="008E680E" w:rsidRPr="006F3583" w:rsidRDefault="008E680E" w:rsidP="00776FCE">
            <w:pPr>
              <w:ind w:left="-34" w:right="-29"/>
              <w:jc w:val="center"/>
              <w:rPr>
                <w:rFonts w:ascii="Times New Roman" w:eastAsia="Calibri" w:hAnsi="Times New Roman" w:cs="Times New Roman"/>
                <w:sz w:val="24"/>
                <w:szCs w:val="24"/>
              </w:rPr>
            </w:pPr>
            <w:r w:rsidRPr="006F3583">
              <w:rPr>
                <w:rFonts w:ascii="Times New Roman" w:eastAsia="Calibri" w:hAnsi="Times New Roman" w:cs="Times New Roman"/>
                <w:sz w:val="24"/>
                <w:szCs w:val="24"/>
              </w:rPr>
              <w:t>1</w:t>
            </w:r>
          </w:p>
        </w:tc>
      </w:tr>
    </w:tbl>
    <w:p w:rsidR="005552AC" w:rsidRDefault="005552AC" w:rsidP="005552AC">
      <w:pPr>
        <w:spacing w:after="0" w:line="240" w:lineRule="auto"/>
        <w:ind w:firstLine="709"/>
        <w:jc w:val="both"/>
        <w:rPr>
          <w:rFonts w:ascii="Times New Roman" w:eastAsia="Calibri" w:hAnsi="Times New Roman" w:cs="Times New Roman"/>
          <w:color w:val="000000"/>
          <w:sz w:val="28"/>
          <w:szCs w:val="28"/>
          <w:lang w:eastAsia="en-US"/>
        </w:rPr>
      </w:pPr>
    </w:p>
    <w:p w:rsidR="008E680E" w:rsidRPr="00F35034" w:rsidRDefault="008E680E" w:rsidP="005552AC">
      <w:pPr>
        <w:spacing w:after="0" w:line="240" w:lineRule="auto"/>
        <w:ind w:firstLine="709"/>
        <w:jc w:val="both"/>
        <w:rPr>
          <w:rFonts w:ascii="Times New Roman" w:eastAsia="Calibri" w:hAnsi="Times New Roman" w:cs="Times New Roman"/>
          <w:color w:val="000000"/>
          <w:sz w:val="26"/>
          <w:szCs w:val="26"/>
          <w:lang w:eastAsia="en-US"/>
        </w:rPr>
      </w:pPr>
      <w:r w:rsidRPr="00F35034">
        <w:rPr>
          <w:rFonts w:ascii="Times New Roman" w:eastAsia="Calibri" w:hAnsi="Times New Roman" w:cs="Times New Roman"/>
          <w:color w:val="000000"/>
          <w:sz w:val="26"/>
          <w:szCs w:val="26"/>
          <w:lang w:eastAsia="en-US"/>
        </w:rPr>
        <w:t>С 21 июня 2022 г</w:t>
      </w:r>
      <w:r w:rsidR="00F35034" w:rsidRPr="00F35034">
        <w:rPr>
          <w:rFonts w:ascii="Times New Roman" w:eastAsia="Calibri" w:hAnsi="Times New Roman" w:cs="Times New Roman"/>
          <w:color w:val="000000"/>
          <w:sz w:val="26"/>
          <w:szCs w:val="26"/>
          <w:lang w:eastAsia="en-US"/>
        </w:rPr>
        <w:t>.</w:t>
      </w:r>
      <w:r w:rsidRPr="00F35034">
        <w:rPr>
          <w:rFonts w:ascii="Times New Roman" w:eastAsia="Calibri" w:hAnsi="Times New Roman" w:cs="Times New Roman"/>
          <w:color w:val="000000"/>
          <w:sz w:val="26"/>
          <w:szCs w:val="26"/>
          <w:lang w:eastAsia="en-US"/>
        </w:rPr>
        <w:t xml:space="preserve"> по 17 ноября 2022 г</w:t>
      </w:r>
      <w:r w:rsidR="00F35034" w:rsidRPr="00F35034">
        <w:rPr>
          <w:rFonts w:ascii="Times New Roman" w:eastAsia="Calibri" w:hAnsi="Times New Roman" w:cs="Times New Roman"/>
          <w:color w:val="000000"/>
          <w:sz w:val="26"/>
          <w:szCs w:val="26"/>
          <w:lang w:eastAsia="en-US"/>
        </w:rPr>
        <w:t>.</w:t>
      </w:r>
      <w:r w:rsidRPr="00F35034">
        <w:rPr>
          <w:rFonts w:ascii="Times New Roman" w:eastAsia="Calibri" w:hAnsi="Times New Roman" w:cs="Times New Roman"/>
          <w:color w:val="000000"/>
          <w:sz w:val="26"/>
          <w:szCs w:val="26"/>
          <w:lang w:eastAsia="en-US"/>
        </w:rPr>
        <w:t xml:space="preserve"> заместители генерального директора ООО «Восток» Маслаков Е.И. и Русских А.А. и 2 сотрудников прошли обучение по образовательной программе </w:t>
      </w:r>
      <w:r w:rsidR="00EF0EA1" w:rsidRPr="00F35034">
        <w:rPr>
          <w:rFonts w:ascii="Times New Roman" w:eastAsia="Calibri" w:hAnsi="Times New Roman" w:cs="Times New Roman"/>
          <w:color w:val="000000"/>
          <w:sz w:val="26"/>
          <w:szCs w:val="26"/>
          <w:lang w:eastAsia="en-US"/>
        </w:rPr>
        <w:t>«</w:t>
      </w:r>
      <w:r w:rsidRPr="00F35034">
        <w:rPr>
          <w:rFonts w:ascii="Times New Roman" w:eastAsia="Calibri" w:hAnsi="Times New Roman" w:cs="Times New Roman"/>
          <w:color w:val="000000"/>
          <w:sz w:val="26"/>
          <w:szCs w:val="26"/>
          <w:lang w:eastAsia="en-US"/>
        </w:rPr>
        <w:t>Лидеры производительности» для руководителей предприятий-участников национального проекта «Производительность труда».</w:t>
      </w:r>
    </w:p>
    <w:p w:rsidR="008E680E" w:rsidRPr="00F35034" w:rsidRDefault="008E680E" w:rsidP="005552AC">
      <w:pPr>
        <w:spacing w:after="0" w:line="240" w:lineRule="auto"/>
        <w:ind w:firstLine="709"/>
        <w:jc w:val="both"/>
        <w:rPr>
          <w:rFonts w:ascii="Times New Roman" w:eastAsia="Calibri" w:hAnsi="Times New Roman" w:cs="Times New Roman"/>
          <w:color w:val="000000"/>
          <w:sz w:val="26"/>
          <w:szCs w:val="26"/>
          <w:lang w:eastAsia="en-US"/>
        </w:rPr>
      </w:pPr>
      <w:r w:rsidRPr="00F35034">
        <w:rPr>
          <w:rFonts w:ascii="Times New Roman" w:eastAsia="Calibri" w:hAnsi="Times New Roman" w:cs="Times New Roman"/>
          <w:color w:val="000000"/>
          <w:sz w:val="26"/>
          <w:szCs w:val="26"/>
          <w:lang w:eastAsia="en-US"/>
        </w:rPr>
        <w:t>Итоги конкурса лучших практик наставничества среди предприятий – участников национального проекта объявлен в конце 31 октября 2022 г. В связи с отсутствием заявок на участие в конкурсе, конкурс признан состоявшимся без определения победителей.</w:t>
      </w:r>
    </w:p>
    <w:p w:rsidR="008E680E" w:rsidRPr="00F35034" w:rsidRDefault="008E680E" w:rsidP="00493DE1">
      <w:pPr>
        <w:spacing w:after="0" w:line="240" w:lineRule="auto"/>
        <w:ind w:firstLine="567"/>
        <w:jc w:val="both"/>
        <w:rPr>
          <w:rFonts w:ascii="Times New Roman" w:eastAsia="Calibri" w:hAnsi="Times New Roman" w:cs="Times New Roman"/>
          <w:b/>
          <w:color w:val="000000"/>
          <w:sz w:val="26"/>
          <w:szCs w:val="26"/>
          <w:u w:val="single"/>
          <w:lang w:eastAsia="en-US"/>
        </w:rPr>
      </w:pPr>
      <w:r w:rsidRPr="00F35034">
        <w:rPr>
          <w:rFonts w:ascii="Times New Roman" w:eastAsia="Calibri" w:hAnsi="Times New Roman" w:cs="Times New Roman"/>
          <w:color w:val="000000"/>
          <w:sz w:val="26"/>
          <w:szCs w:val="26"/>
          <w:lang w:eastAsia="en-US"/>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течении трех лет участия в проекте, %».</w:t>
      </w:r>
    </w:p>
    <w:p w:rsidR="00B73459" w:rsidRDefault="008E680E" w:rsidP="005552AC">
      <w:pPr>
        <w:spacing w:after="0" w:line="240" w:lineRule="auto"/>
        <w:ind w:firstLine="709"/>
        <w:jc w:val="both"/>
        <w:rPr>
          <w:rFonts w:ascii="Times New Roman" w:eastAsia="Calibri" w:hAnsi="Times New Roman" w:cs="Times New Roman"/>
          <w:color w:val="000000"/>
          <w:sz w:val="26"/>
          <w:szCs w:val="26"/>
          <w:lang w:eastAsia="en-US"/>
        </w:rPr>
      </w:pPr>
      <w:r w:rsidRPr="00F35034">
        <w:rPr>
          <w:rFonts w:ascii="Times New Roman" w:eastAsia="Calibri" w:hAnsi="Times New Roman" w:cs="Times New Roman"/>
          <w:color w:val="000000"/>
          <w:sz w:val="26"/>
          <w:szCs w:val="26"/>
          <w:lang w:eastAsia="en-US"/>
        </w:rPr>
        <w:t>Согласно письму от 02.12.2022 № Д28и-39551 Минэкономразвития России по результатам расчета показателя национального проекта «Производительность труда» «Доля предприятий, достигших ежегодного 5%-</w:t>
      </w:r>
      <w:proofErr w:type="spellStart"/>
      <w:r w:rsidRPr="00F35034">
        <w:rPr>
          <w:rFonts w:ascii="Times New Roman" w:eastAsia="Calibri" w:hAnsi="Times New Roman" w:cs="Times New Roman"/>
          <w:color w:val="000000"/>
          <w:sz w:val="26"/>
          <w:szCs w:val="26"/>
          <w:lang w:eastAsia="en-US"/>
        </w:rPr>
        <w:t>ного</w:t>
      </w:r>
      <w:proofErr w:type="spellEnd"/>
      <w:r w:rsidRPr="00F35034">
        <w:rPr>
          <w:rFonts w:ascii="Times New Roman" w:eastAsia="Calibri" w:hAnsi="Times New Roman" w:cs="Times New Roman"/>
          <w:color w:val="000000"/>
          <w:sz w:val="26"/>
          <w:szCs w:val="26"/>
          <w:lang w:eastAsia="en-US"/>
        </w:rPr>
        <w:t xml:space="preserve">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по итогам 2021 года, проведенного в соответствии с методикой расчета показателя, утвержденной приказом Минэкономразвития России от 22 ноября 2021 г. № 690 (с учетом изменений, утвержденных приказом от 5 марта 2022 г. № 105), в Республике Тыва составил 0 %. </w:t>
      </w:r>
    </w:p>
    <w:p w:rsidR="008E680E" w:rsidRDefault="008E680E" w:rsidP="005552AC">
      <w:pPr>
        <w:spacing w:after="0" w:line="240" w:lineRule="auto"/>
        <w:ind w:firstLine="709"/>
        <w:jc w:val="both"/>
        <w:rPr>
          <w:rFonts w:ascii="Times New Roman" w:eastAsia="Calibri" w:hAnsi="Times New Roman" w:cs="Times New Roman"/>
          <w:color w:val="000000"/>
          <w:sz w:val="26"/>
          <w:szCs w:val="26"/>
          <w:lang w:eastAsia="en-US"/>
        </w:rPr>
      </w:pPr>
      <w:r w:rsidRPr="00F35034">
        <w:rPr>
          <w:rFonts w:ascii="Times New Roman" w:eastAsia="Calibri" w:hAnsi="Times New Roman" w:cs="Times New Roman"/>
          <w:color w:val="000000"/>
          <w:sz w:val="26"/>
          <w:szCs w:val="26"/>
          <w:lang w:eastAsia="en-US"/>
        </w:rPr>
        <w:t xml:space="preserve">По информации специалиста ФЦК </w:t>
      </w:r>
      <w:proofErr w:type="spellStart"/>
      <w:r w:rsidRPr="00F35034">
        <w:rPr>
          <w:rFonts w:ascii="Times New Roman" w:eastAsia="Calibri" w:hAnsi="Times New Roman" w:cs="Times New Roman"/>
          <w:color w:val="000000"/>
          <w:sz w:val="26"/>
          <w:szCs w:val="26"/>
          <w:lang w:eastAsia="en-US"/>
        </w:rPr>
        <w:t>Кянан</w:t>
      </w:r>
      <w:proofErr w:type="spellEnd"/>
      <w:r w:rsidRPr="00F35034">
        <w:rPr>
          <w:rFonts w:ascii="Times New Roman" w:eastAsia="Calibri" w:hAnsi="Times New Roman" w:cs="Times New Roman"/>
          <w:color w:val="000000"/>
          <w:sz w:val="26"/>
          <w:szCs w:val="26"/>
          <w:lang w:eastAsia="en-US"/>
        </w:rPr>
        <w:t xml:space="preserve"> </w:t>
      </w:r>
      <w:proofErr w:type="spellStart"/>
      <w:r w:rsidRPr="00F35034">
        <w:rPr>
          <w:rFonts w:ascii="Times New Roman" w:eastAsia="Calibri" w:hAnsi="Times New Roman" w:cs="Times New Roman"/>
          <w:color w:val="000000"/>
          <w:sz w:val="26"/>
          <w:szCs w:val="26"/>
          <w:lang w:eastAsia="en-US"/>
        </w:rPr>
        <w:t>Шукурлу</w:t>
      </w:r>
      <w:proofErr w:type="spellEnd"/>
      <w:r w:rsidRPr="00F35034">
        <w:rPr>
          <w:rFonts w:ascii="Times New Roman" w:eastAsia="Calibri" w:hAnsi="Times New Roman" w:cs="Times New Roman"/>
          <w:color w:val="000000"/>
          <w:sz w:val="26"/>
          <w:szCs w:val="26"/>
          <w:lang w:eastAsia="en-US"/>
        </w:rPr>
        <w:t>:</w:t>
      </w:r>
      <w:r w:rsidR="00847DEE">
        <w:rPr>
          <w:rFonts w:ascii="Times New Roman" w:eastAsia="Calibri" w:hAnsi="Times New Roman" w:cs="Times New Roman"/>
          <w:color w:val="000000"/>
          <w:sz w:val="26"/>
          <w:szCs w:val="26"/>
          <w:lang w:eastAsia="en-US"/>
        </w:rPr>
        <w:t xml:space="preserve"> п</w:t>
      </w:r>
      <w:r w:rsidRPr="00F35034">
        <w:rPr>
          <w:rFonts w:ascii="Times New Roman" w:eastAsia="Calibri" w:hAnsi="Times New Roman" w:cs="Times New Roman"/>
          <w:color w:val="000000"/>
          <w:sz w:val="26"/>
          <w:szCs w:val="26"/>
          <w:lang w:eastAsia="en-US"/>
        </w:rPr>
        <w:t>о Республике Тыва в расчете 1 предприятие. Индекс производительности труда данного предприятия по данным ФНС России за 2021 год составляет факт - 0,5 %, а цель 5 %, следовательно, это считается, невыполнением предприятием цели национального проекта «Производительность труда».</w:t>
      </w:r>
    </w:p>
    <w:p w:rsidR="00B73459" w:rsidRPr="00F35034" w:rsidRDefault="00B73459" w:rsidP="005552AC">
      <w:pPr>
        <w:spacing w:after="0" w:line="240" w:lineRule="auto"/>
        <w:ind w:firstLine="709"/>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Показатель является нефинансовым, штрафные санкции не будут применены.</w:t>
      </w:r>
    </w:p>
    <w:p w:rsidR="008E680E" w:rsidRPr="008E680E" w:rsidRDefault="008E680E" w:rsidP="005552AC">
      <w:pPr>
        <w:spacing w:after="0" w:line="240" w:lineRule="auto"/>
        <w:ind w:firstLine="709"/>
        <w:jc w:val="both"/>
        <w:rPr>
          <w:rFonts w:ascii="Times New Roman" w:eastAsia="Calibri" w:hAnsi="Times New Roman" w:cs="Times New Roman"/>
          <w:color w:val="000000"/>
          <w:sz w:val="28"/>
          <w:szCs w:val="28"/>
          <w:lang w:eastAsia="en-US"/>
        </w:rPr>
      </w:pPr>
    </w:p>
    <w:p w:rsidR="00390BD2" w:rsidRPr="00761A3F" w:rsidRDefault="00390BD2" w:rsidP="00761A3F">
      <w:pPr>
        <w:spacing w:after="0" w:line="240" w:lineRule="auto"/>
        <w:ind w:firstLine="567"/>
        <w:jc w:val="both"/>
        <w:rPr>
          <w:rFonts w:ascii="Times New Roman" w:hAnsi="Times New Roman" w:cs="Times New Roman"/>
          <w:sz w:val="28"/>
          <w:szCs w:val="28"/>
        </w:rPr>
      </w:pPr>
    </w:p>
    <w:sectPr w:rsidR="00390BD2" w:rsidRPr="00761A3F" w:rsidSect="00AE6B97">
      <w:pgSz w:w="11906" w:h="16838"/>
      <w:pgMar w:top="102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089"/>
    <w:multiLevelType w:val="hybridMultilevel"/>
    <w:tmpl w:val="44E692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C2683"/>
    <w:multiLevelType w:val="hybridMultilevel"/>
    <w:tmpl w:val="64CA09C2"/>
    <w:lvl w:ilvl="0" w:tplc="B486119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066166"/>
    <w:multiLevelType w:val="hybridMultilevel"/>
    <w:tmpl w:val="930CCDF8"/>
    <w:lvl w:ilvl="0" w:tplc="4ACE2750">
      <w:start w:val="1"/>
      <w:numFmt w:val="decimal"/>
      <w:lvlText w:val="%1."/>
      <w:lvlJc w:val="left"/>
      <w:pPr>
        <w:ind w:left="927" w:hanging="360"/>
      </w:pPr>
      <w:rPr>
        <w:rFonts w:eastAsia="Calibri"/>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
    <w:nsid w:val="166F6046"/>
    <w:multiLevelType w:val="hybridMultilevel"/>
    <w:tmpl w:val="7B40C334"/>
    <w:lvl w:ilvl="0" w:tplc="9168B88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A50C5A"/>
    <w:multiLevelType w:val="hybridMultilevel"/>
    <w:tmpl w:val="218C5068"/>
    <w:lvl w:ilvl="0" w:tplc="064E3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B05B9B"/>
    <w:multiLevelType w:val="hybridMultilevel"/>
    <w:tmpl w:val="14729D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A81D0A"/>
    <w:multiLevelType w:val="hybridMultilevel"/>
    <w:tmpl w:val="6B147740"/>
    <w:lvl w:ilvl="0" w:tplc="7EA28FE2">
      <w:start w:val="1"/>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C667E"/>
    <w:multiLevelType w:val="multilevel"/>
    <w:tmpl w:val="85101F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42475E4"/>
    <w:multiLevelType w:val="hybridMultilevel"/>
    <w:tmpl w:val="A21C9E3A"/>
    <w:lvl w:ilvl="0" w:tplc="36CEE1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4A0489"/>
    <w:multiLevelType w:val="hybridMultilevel"/>
    <w:tmpl w:val="3EBC2C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830C63"/>
    <w:multiLevelType w:val="hybridMultilevel"/>
    <w:tmpl w:val="FCBC45F0"/>
    <w:lvl w:ilvl="0" w:tplc="C7989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E2369FD"/>
    <w:multiLevelType w:val="hybridMultilevel"/>
    <w:tmpl w:val="C40E08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2292E82"/>
    <w:multiLevelType w:val="hybridMultilevel"/>
    <w:tmpl w:val="4CF24266"/>
    <w:lvl w:ilvl="0" w:tplc="0419000B">
      <w:start w:val="1"/>
      <w:numFmt w:val="bullet"/>
      <w:lvlText w:val=""/>
      <w:lvlJc w:val="left"/>
      <w:pPr>
        <w:ind w:left="8156" w:hanging="360"/>
      </w:pPr>
      <w:rPr>
        <w:rFonts w:ascii="Wingdings" w:hAnsi="Wingdings" w:hint="default"/>
      </w:rPr>
    </w:lvl>
    <w:lvl w:ilvl="1" w:tplc="04190003" w:tentative="1">
      <w:start w:val="1"/>
      <w:numFmt w:val="bullet"/>
      <w:lvlText w:val="o"/>
      <w:lvlJc w:val="left"/>
      <w:pPr>
        <w:ind w:left="8669" w:hanging="360"/>
      </w:pPr>
      <w:rPr>
        <w:rFonts w:ascii="Courier New" w:hAnsi="Courier New" w:cs="Courier New" w:hint="default"/>
      </w:rPr>
    </w:lvl>
    <w:lvl w:ilvl="2" w:tplc="04190005" w:tentative="1">
      <w:start w:val="1"/>
      <w:numFmt w:val="bullet"/>
      <w:lvlText w:val=""/>
      <w:lvlJc w:val="left"/>
      <w:pPr>
        <w:ind w:left="9389" w:hanging="360"/>
      </w:pPr>
      <w:rPr>
        <w:rFonts w:ascii="Wingdings" w:hAnsi="Wingdings" w:hint="default"/>
      </w:rPr>
    </w:lvl>
    <w:lvl w:ilvl="3" w:tplc="04190001" w:tentative="1">
      <w:start w:val="1"/>
      <w:numFmt w:val="bullet"/>
      <w:lvlText w:val=""/>
      <w:lvlJc w:val="left"/>
      <w:pPr>
        <w:ind w:left="10109" w:hanging="360"/>
      </w:pPr>
      <w:rPr>
        <w:rFonts w:ascii="Symbol" w:hAnsi="Symbol" w:hint="default"/>
      </w:rPr>
    </w:lvl>
    <w:lvl w:ilvl="4" w:tplc="04190003" w:tentative="1">
      <w:start w:val="1"/>
      <w:numFmt w:val="bullet"/>
      <w:lvlText w:val="o"/>
      <w:lvlJc w:val="left"/>
      <w:pPr>
        <w:ind w:left="10829" w:hanging="360"/>
      </w:pPr>
      <w:rPr>
        <w:rFonts w:ascii="Courier New" w:hAnsi="Courier New" w:cs="Courier New" w:hint="default"/>
      </w:rPr>
    </w:lvl>
    <w:lvl w:ilvl="5" w:tplc="04190005" w:tentative="1">
      <w:start w:val="1"/>
      <w:numFmt w:val="bullet"/>
      <w:lvlText w:val=""/>
      <w:lvlJc w:val="left"/>
      <w:pPr>
        <w:ind w:left="11549" w:hanging="360"/>
      </w:pPr>
      <w:rPr>
        <w:rFonts w:ascii="Wingdings" w:hAnsi="Wingdings" w:hint="default"/>
      </w:rPr>
    </w:lvl>
    <w:lvl w:ilvl="6" w:tplc="04190001" w:tentative="1">
      <w:start w:val="1"/>
      <w:numFmt w:val="bullet"/>
      <w:lvlText w:val=""/>
      <w:lvlJc w:val="left"/>
      <w:pPr>
        <w:ind w:left="12269" w:hanging="360"/>
      </w:pPr>
      <w:rPr>
        <w:rFonts w:ascii="Symbol" w:hAnsi="Symbol" w:hint="default"/>
      </w:rPr>
    </w:lvl>
    <w:lvl w:ilvl="7" w:tplc="04190003" w:tentative="1">
      <w:start w:val="1"/>
      <w:numFmt w:val="bullet"/>
      <w:lvlText w:val="o"/>
      <w:lvlJc w:val="left"/>
      <w:pPr>
        <w:ind w:left="12989" w:hanging="360"/>
      </w:pPr>
      <w:rPr>
        <w:rFonts w:ascii="Courier New" w:hAnsi="Courier New" w:cs="Courier New" w:hint="default"/>
      </w:rPr>
    </w:lvl>
    <w:lvl w:ilvl="8" w:tplc="04190005" w:tentative="1">
      <w:start w:val="1"/>
      <w:numFmt w:val="bullet"/>
      <w:lvlText w:val=""/>
      <w:lvlJc w:val="left"/>
      <w:pPr>
        <w:ind w:left="13709" w:hanging="360"/>
      </w:pPr>
      <w:rPr>
        <w:rFonts w:ascii="Wingdings" w:hAnsi="Wingdings" w:hint="default"/>
      </w:rPr>
    </w:lvl>
  </w:abstractNum>
  <w:abstractNum w:abstractNumId="13">
    <w:nsid w:val="552D7829"/>
    <w:multiLevelType w:val="hybridMultilevel"/>
    <w:tmpl w:val="F82A2FA6"/>
    <w:lvl w:ilvl="0" w:tplc="D8A48A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150FBA"/>
    <w:multiLevelType w:val="hybridMultilevel"/>
    <w:tmpl w:val="42B8D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0466A"/>
    <w:multiLevelType w:val="hybridMultilevel"/>
    <w:tmpl w:val="498E33A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5F7E2FF0"/>
    <w:multiLevelType w:val="hybridMultilevel"/>
    <w:tmpl w:val="6DEA050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AC7FB3"/>
    <w:multiLevelType w:val="hybridMultilevel"/>
    <w:tmpl w:val="9DC405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1594E18"/>
    <w:multiLevelType w:val="hybridMultilevel"/>
    <w:tmpl w:val="72246D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2B1163"/>
    <w:multiLevelType w:val="multilevel"/>
    <w:tmpl w:val="5A689D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61325E8"/>
    <w:multiLevelType w:val="hybridMultilevel"/>
    <w:tmpl w:val="B802A8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1BF6F96"/>
    <w:multiLevelType w:val="hybridMultilevel"/>
    <w:tmpl w:val="413645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58549D5"/>
    <w:multiLevelType w:val="hybridMultilevel"/>
    <w:tmpl w:val="A588E6D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FA77CEB"/>
    <w:multiLevelType w:val="hybridMultilevel"/>
    <w:tmpl w:val="30FEFC9E"/>
    <w:lvl w:ilvl="0" w:tplc="76D674C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6"/>
  </w:num>
  <w:num w:numId="8">
    <w:abstractNumId w:val="20"/>
  </w:num>
  <w:num w:numId="9">
    <w:abstractNumId w:val="5"/>
  </w:num>
  <w:num w:numId="10">
    <w:abstractNumId w:val="9"/>
  </w:num>
  <w:num w:numId="11">
    <w:abstractNumId w:val="18"/>
  </w:num>
  <w:num w:numId="12">
    <w:abstractNumId w:val="12"/>
  </w:num>
  <w:num w:numId="13">
    <w:abstractNumId w:val="13"/>
  </w:num>
  <w:num w:numId="14">
    <w:abstractNumId w:val="15"/>
  </w:num>
  <w:num w:numId="15">
    <w:abstractNumId w:val="3"/>
  </w:num>
  <w:num w:numId="16">
    <w:abstractNumId w:val="0"/>
  </w:num>
  <w:num w:numId="17">
    <w:abstractNumId w:val="21"/>
  </w:num>
  <w:num w:numId="18">
    <w:abstractNumId w:val="17"/>
  </w:num>
  <w:num w:numId="19">
    <w:abstractNumId w:val="16"/>
  </w:num>
  <w:num w:numId="20">
    <w:abstractNumId w:val="22"/>
  </w:num>
  <w:num w:numId="21">
    <w:abstractNumId w:val="10"/>
  </w:num>
  <w:num w:numId="22">
    <w:abstractNumId w:val="1"/>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74"/>
    <w:rsid w:val="00000C85"/>
    <w:rsid w:val="00021230"/>
    <w:rsid w:val="000236D6"/>
    <w:rsid w:val="00027457"/>
    <w:rsid w:val="000423A1"/>
    <w:rsid w:val="00045066"/>
    <w:rsid w:val="0005556A"/>
    <w:rsid w:val="00070BD7"/>
    <w:rsid w:val="000716A2"/>
    <w:rsid w:val="00071AFD"/>
    <w:rsid w:val="00077852"/>
    <w:rsid w:val="00084B75"/>
    <w:rsid w:val="00093457"/>
    <w:rsid w:val="000A0C41"/>
    <w:rsid w:val="000B27A5"/>
    <w:rsid w:val="000C5258"/>
    <w:rsid w:val="000D0E76"/>
    <w:rsid w:val="000D6731"/>
    <w:rsid w:val="000E1E16"/>
    <w:rsid w:val="000F28D9"/>
    <w:rsid w:val="000F5D7C"/>
    <w:rsid w:val="000F67CA"/>
    <w:rsid w:val="000F7F57"/>
    <w:rsid w:val="0010004B"/>
    <w:rsid w:val="001006A8"/>
    <w:rsid w:val="00103042"/>
    <w:rsid w:val="00113D76"/>
    <w:rsid w:val="0012696E"/>
    <w:rsid w:val="00131E5B"/>
    <w:rsid w:val="0013557B"/>
    <w:rsid w:val="001418C9"/>
    <w:rsid w:val="001472B2"/>
    <w:rsid w:val="00160833"/>
    <w:rsid w:val="0016129A"/>
    <w:rsid w:val="0016141A"/>
    <w:rsid w:val="00161AA5"/>
    <w:rsid w:val="00163BEC"/>
    <w:rsid w:val="001731EF"/>
    <w:rsid w:val="00173923"/>
    <w:rsid w:val="00180B10"/>
    <w:rsid w:val="00184A00"/>
    <w:rsid w:val="0018764B"/>
    <w:rsid w:val="00196C73"/>
    <w:rsid w:val="0019784A"/>
    <w:rsid w:val="001A4C1D"/>
    <w:rsid w:val="001A7312"/>
    <w:rsid w:val="001B561C"/>
    <w:rsid w:val="001B5B80"/>
    <w:rsid w:val="001C2E3C"/>
    <w:rsid w:val="001C35E8"/>
    <w:rsid w:val="001E5795"/>
    <w:rsid w:val="001E689D"/>
    <w:rsid w:val="00203B81"/>
    <w:rsid w:val="00212255"/>
    <w:rsid w:val="00215150"/>
    <w:rsid w:val="00221BB7"/>
    <w:rsid w:val="0023010F"/>
    <w:rsid w:val="00236CE3"/>
    <w:rsid w:val="00237543"/>
    <w:rsid w:val="002638FA"/>
    <w:rsid w:val="00270B6F"/>
    <w:rsid w:val="002770C5"/>
    <w:rsid w:val="00280754"/>
    <w:rsid w:val="00281350"/>
    <w:rsid w:val="00282709"/>
    <w:rsid w:val="002928B6"/>
    <w:rsid w:val="00292FCD"/>
    <w:rsid w:val="002A7848"/>
    <w:rsid w:val="002B0F01"/>
    <w:rsid w:val="002B1BEE"/>
    <w:rsid w:val="002C33F2"/>
    <w:rsid w:val="002D0B50"/>
    <w:rsid w:val="002E311F"/>
    <w:rsid w:val="002E7A73"/>
    <w:rsid w:val="002F2341"/>
    <w:rsid w:val="002F4D4F"/>
    <w:rsid w:val="002F7AC0"/>
    <w:rsid w:val="003112EC"/>
    <w:rsid w:val="00313E23"/>
    <w:rsid w:val="0032032A"/>
    <w:rsid w:val="00322960"/>
    <w:rsid w:val="00336C6A"/>
    <w:rsid w:val="003371E7"/>
    <w:rsid w:val="003520A4"/>
    <w:rsid w:val="0036527D"/>
    <w:rsid w:val="00375541"/>
    <w:rsid w:val="00390BD2"/>
    <w:rsid w:val="003A29D4"/>
    <w:rsid w:val="003A7510"/>
    <w:rsid w:val="003B545E"/>
    <w:rsid w:val="003C26CF"/>
    <w:rsid w:val="003C579E"/>
    <w:rsid w:val="003C7B40"/>
    <w:rsid w:val="003E70E6"/>
    <w:rsid w:val="00414D42"/>
    <w:rsid w:val="00415C86"/>
    <w:rsid w:val="00420215"/>
    <w:rsid w:val="00422141"/>
    <w:rsid w:val="0042372C"/>
    <w:rsid w:val="00424D72"/>
    <w:rsid w:val="0044355F"/>
    <w:rsid w:val="004458ED"/>
    <w:rsid w:val="00446119"/>
    <w:rsid w:val="00457777"/>
    <w:rsid w:val="00461532"/>
    <w:rsid w:val="00462C21"/>
    <w:rsid w:val="00471859"/>
    <w:rsid w:val="00472C3E"/>
    <w:rsid w:val="00487944"/>
    <w:rsid w:val="00491628"/>
    <w:rsid w:val="004930AD"/>
    <w:rsid w:val="00493DE1"/>
    <w:rsid w:val="004A06EC"/>
    <w:rsid w:val="004A698F"/>
    <w:rsid w:val="004A71A0"/>
    <w:rsid w:val="004B1475"/>
    <w:rsid w:val="004D29F6"/>
    <w:rsid w:val="004D3955"/>
    <w:rsid w:val="004E48F6"/>
    <w:rsid w:val="004F1989"/>
    <w:rsid w:val="004F29AD"/>
    <w:rsid w:val="004F3ED6"/>
    <w:rsid w:val="004F4A9C"/>
    <w:rsid w:val="004F6D87"/>
    <w:rsid w:val="0050181C"/>
    <w:rsid w:val="00504EEB"/>
    <w:rsid w:val="00513EDC"/>
    <w:rsid w:val="0051685D"/>
    <w:rsid w:val="00522235"/>
    <w:rsid w:val="005222AD"/>
    <w:rsid w:val="0053066C"/>
    <w:rsid w:val="00535CBE"/>
    <w:rsid w:val="005406EE"/>
    <w:rsid w:val="005430C0"/>
    <w:rsid w:val="00547C9B"/>
    <w:rsid w:val="00553062"/>
    <w:rsid w:val="005552AC"/>
    <w:rsid w:val="005736F0"/>
    <w:rsid w:val="00575FDF"/>
    <w:rsid w:val="00576A94"/>
    <w:rsid w:val="00585F11"/>
    <w:rsid w:val="005A4D09"/>
    <w:rsid w:val="005A59C7"/>
    <w:rsid w:val="005B22C3"/>
    <w:rsid w:val="005C2268"/>
    <w:rsid w:val="005C5442"/>
    <w:rsid w:val="005F73FB"/>
    <w:rsid w:val="00600CC7"/>
    <w:rsid w:val="00601D8E"/>
    <w:rsid w:val="00606A95"/>
    <w:rsid w:val="00607D98"/>
    <w:rsid w:val="00613D9F"/>
    <w:rsid w:val="00616E9C"/>
    <w:rsid w:val="006277B5"/>
    <w:rsid w:val="0063382B"/>
    <w:rsid w:val="00636DD7"/>
    <w:rsid w:val="00641D30"/>
    <w:rsid w:val="006455E5"/>
    <w:rsid w:val="00653216"/>
    <w:rsid w:val="00675F6E"/>
    <w:rsid w:val="00690AD3"/>
    <w:rsid w:val="006A5868"/>
    <w:rsid w:val="006B17D9"/>
    <w:rsid w:val="006B23BB"/>
    <w:rsid w:val="006C4B41"/>
    <w:rsid w:val="006C4DDF"/>
    <w:rsid w:val="006C6D5D"/>
    <w:rsid w:val="006D7053"/>
    <w:rsid w:val="006D7F3A"/>
    <w:rsid w:val="006E699E"/>
    <w:rsid w:val="006F0044"/>
    <w:rsid w:val="006F1DC3"/>
    <w:rsid w:val="006F3583"/>
    <w:rsid w:val="006F6388"/>
    <w:rsid w:val="00702008"/>
    <w:rsid w:val="00710FAE"/>
    <w:rsid w:val="007210C8"/>
    <w:rsid w:val="0073170B"/>
    <w:rsid w:val="007400A1"/>
    <w:rsid w:val="00742AA4"/>
    <w:rsid w:val="00761429"/>
    <w:rsid w:val="00761A3F"/>
    <w:rsid w:val="00770B4E"/>
    <w:rsid w:val="00776FCE"/>
    <w:rsid w:val="00784662"/>
    <w:rsid w:val="007A12DC"/>
    <w:rsid w:val="007A7D34"/>
    <w:rsid w:val="007B6B15"/>
    <w:rsid w:val="007C1948"/>
    <w:rsid w:val="007C2C09"/>
    <w:rsid w:val="007D2CCC"/>
    <w:rsid w:val="007D4D3D"/>
    <w:rsid w:val="007E4DFB"/>
    <w:rsid w:val="007F02E8"/>
    <w:rsid w:val="007F2877"/>
    <w:rsid w:val="00801251"/>
    <w:rsid w:val="008205CF"/>
    <w:rsid w:val="008267AD"/>
    <w:rsid w:val="00833880"/>
    <w:rsid w:val="00841F03"/>
    <w:rsid w:val="00843D8D"/>
    <w:rsid w:val="008455D1"/>
    <w:rsid w:val="00847DEE"/>
    <w:rsid w:val="008544AE"/>
    <w:rsid w:val="00857587"/>
    <w:rsid w:val="00863C8E"/>
    <w:rsid w:val="00864E42"/>
    <w:rsid w:val="00874E6A"/>
    <w:rsid w:val="00887BFE"/>
    <w:rsid w:val="008956F3"/>
    <w:rsid w:val="008A1101"/>
    <w:rsid w:val="008A6158"/>
    <w:rsid w:val="008A6AFD"/>
    <w:rsid w:val="008C3387"/>
    <w:rsid w:val="008C526B"/>
    <w:rsid w:val="008D2D55"/>
    <w:rsid w:val="008D5A84"/>
    <w:rsid w:val="008E3BAC"/>
    <w:rsid w:val="008E5590"/>
    <w:rsid w:val="008E680E"/>
    <w:rsid w:val="008F1A5C"/>
    <w:rsid w:val="008F6431"/>
    <w:rsid w:val="008F67BF"/>
    <w:rsid w:val="0090412F"/>
    <w:rsid w:val="0091174A"/>
    <w:rsid w:val="009149AF"/>
    <w:rsid w:val="009257FF"/>
    <w:rsid w:val="0093615F"/>
    <w:rsid w:val="00952F4E"/>
    <w:rsid w:val="00955561"/>
    <w:rsid w:val="009640B6"/>
    <w:rsid w:val="0096470E"/>
    <w:rsid w:val="00964D4E"/>
    <w:rsid w:val="00971ABE"/>
    <w:rsid w:val="009861F6"/>
    <w:rsid w:val="009912B5"/>
    <w:rsid w:val="009A17F8"/>
    <w:rsid w:val="009A20B9"/>
    <w:rsid w:val="009A50C5"/>
    <w:rsid w:val="009A5318"/>
    <w:rsid w:val="009B3460"/>
    <w:rsid w:val="009B4502"/>
    <w:rsid w:val="009B5CDF"/>
    <w:rsid w:val="009C5833"/>
    <w:rsid w:val="009E243C"/>
    <w:rsid w:val="009E5516"/>
    <w:rsid w:val="009E665A"/>
    <w:rsid w:val="00A1093D"/>
    <w:rsid w:val="00A17CBC"/>
    <w:rsid w:val="00A252C4"/>
    <w:rsid w:val="00A33D15"/>
    <w:rsid w:val="00A35B6A"/>
    <w:rsid w:val="00A376E4"/>
    <w:rsid w:val="00A42CA1"/>
    <w:rsid w:val="00A43E4D"/>
    <w:rsid w:val="00A45E84"/>
    <w:rsid w:val="00A53ABC"/>
    <w:rsid w:val="00A6532A"/>
    <w:rsid w:val="00A77934"/>
    <w:rsid w:val="00A80CC5"/>
    <w:rsid w:val="00A825AD"/>
    <w:rsid w:val="00A863DF"/>
    <w:rsid w:val="00AA4A83"/>
    <w:rsid w:val="00AB2C39"/>
    <w:rsid w:val="00AB567C"/>
    <w:rsid w:val="00AB7E46"/>
    <w:rsid w:val="00AD0508"/>
    <w:rsid w:val="00AD3776"/>
    <w:rsid w:val="00AD658D"/>
    <w:rsid w:val="00AE009C"/>
    <w:rsid w:val="00AE6B97"/>
    <w:rsid w:val="00B1041A"/>
    <w:rsid w:val="00B11173"/>
    <w:rsid w:val="00B16A5C"/>
    <w:rsid w:val="00B4344D"/>
    <w:rsid w:val="00B43550"/>
    <w:rsid w:val="00B44935"/>
    <w:rsid w:val="00B535E4"/>
    <w:rsid w:val="00B61525"/>
    <w:rsid w:val="00B73459"/>
    <w:rsid w:val="00B936C7"/>
    <w:rsid w:val="00B97031"/>
    <w:rsid w:val="00BC5238"/>
    <w:rsid w:val="00BC631B"/>
    <w:rsid w:val="00BD4864"/>
    <w:rsid w:val="00BD7822"/>
    <w:rsid w:val="00BE7B7A"/>
    <w:rsid w:val="00BF782A"/>
    <w:rsid w:val="00C054C9"/>
    <w:rsid w:val="00C11714"/>
    <w:rsid w:val="00C15E82"/>
    <w:rsid w:val="00C32708"/>
    <w:rsid w:val="00C423AD"/>
    <w:rsid w:val="00C42FEB"/>
    <w:rsid w:val="00C44FDC"/>
    <w:rsid w:val="00C52E17"/>
    <w:rsid w:val="00C54411"/>
    <w:rsid w:val="00C56C25"/>
    <w:rsid w:val="00C56E00"/>
    <w:rsid w:val="00C57B3F"/>
    <w:rsid w:val="00C7003C"/>
    <w:rsid w:val="00C768C9"/>
    <w:rsid w:val="00C85E9F"/>
    <w:rsid w:val="00CA039C"/>
    <w:rsid w:val="00CA1272"/>
    <w:rsid w:val="00CA4D0A"/>
    <w:rsid w:val="00CB77D8"/>
    <w:rsid w:val="00CC0B57"/>
    <w:rsid w:val="00CC0C5B"/>
    <w:rsid w:val="00CC1148"/>
    <w:rsid w:val="00CC75B3"/>
    <w:rsid w:val="00CD7054"/>
    <w:rsid w:val="00CE3A89"/>
    <w:rsid w:val="00CE5C71"/>
    <w:rsid w:val="00CF5CA6"/>
    <w:rsid w:val="00CF7F2E"/>
    <w:rsid w:val="00D07891"/>
    <w:rsid w:val="00D105B8"/>
    <w:rsid w:val="00D10E91"/>
    <w:rsid w:val="00D121CE"/>
    <w:rsid w:val="00D2704A"/>
    <w:rsid w:val="00D4341B"/>
    <w:rsid w:val="00D54157"/>
    <w:rsid w:val="00D570FB"/>
    <w:rsid w:val="00D8622C"/>
    <w:rsid w:val="00D87065"/>
    <w:rsid w:val="00D92981"/>
    <w:rsid w:val="00DA15F7"/>
    <w:rsid w:val="00DA49A7"/>
    <w:rsid w:val="00DA606A"/>
    <w:rsid w:val="00DC0451"/>
    <w:rsid w:val="00DC62FC"/>
    <w:rsid w:val="00DF4FDC"/>
    <w:rsid w:val="00E0291F"/>
    <w:rsid w:val="00E10050"/>
    <w:rsid w:val="00E11A8F"/>
    <w:rsid w:val="00E12BA5"/>
    <w:rsid w:val="00E23ACA"/>
    <w:rsid w:val="00E263CC"/>
    <w:rsid w:val="00E32890"/>
    <w:rsid w:val="00E33F66"/>
    <w:rsid w:val="00E370A9"/>
    <w:rsid w:val="00E5372E"/>
    <w:rsid w:val="00E57E07"/>
    <w:rsid w:val="00E60B2B"/>
    <w:rsid w:val="00E65056"/>
    <w:rsid w:val="00E6627E"/>
    <w:rsid w:val="00E709EB"/>
    <w:rsid w:val="00E8052E"/>
    <w:rsid w:val="00E86059"/>
    <w:rsid w:val="00E92724"/>
    <w:rsid w:val="00EA17A7"/>
    <w:rsid w:val="00EA608B"/>
    <w:rsid w:val="00EB092C"/>
    <w:rsid w:val="00EB72FA"/>
    <w:rsid w:val="00EC3E8E"/>
    <w:rsid w:val="00EC7761"/>
    <w:rsid w:val="00ED5CA1"/>
    <w:rsid w:val="00EE0390"/>
    <w:rsid w:val="00EF0EA1"/>
    <w:rsid w:val="00F00424"/>
    <w:rsid w:val="00F03530"/>
    <w:rsid w:val="00F065AF"/>
    <w:rsid w:val="00F12274"/>
    <w:rsid w:val="00F15D78"/>
    <w:rsid w:val="00F1721A"/>
    <w:rsid w:val="00F22177"/>
    <w:rsid w:val="00F260E2"/>
    <w:rsid w:val="00F26780"/>
    <w:rsid w:val="00F35034"/>
    <w:rsid w:val="00F47B20"/>
    <w:rsid w:val="00F60827"/>
    <w:rsid w:val="00F6416E"/>
    <w:rsid w:val="00F65D83"/>
    <w:rsid w:val="00F7270C"/>
    <w:rsid w:val="00F85ED8"/>
    <w:rsid w:val="00F86F32"/>
    <w:rsid w:val="00F90A89"/>
    <w:rsid w:val="00F91CD3"/>
    <w:rsid w:val="00F94A12"/>
    <w:rsid w:val="00F97704"/>
    <w:rsid w:val="00FA55DF"/>
    <w:rsid w:val="00FA7D74"/>
    <w:rsid w:val="00FB21CF"/>
    <w:rsid w:val="00FC114E"/>
    <w:rsid w:val="00FC13D0"/>
    <w:rsid w:val="00FC7844"/>
    <w:rsid w:val="00FC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20E5D-E335-41EE-8021-C43A9449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C0C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5"/>
    <w:uiPriority w:val="34"/>
    <w:qFormat/>
    <w:rsid w:val="00CC0C5B"/>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4"/>
    <w:uiPriority w:val="34"/>
    <w:qFormat/>
    <w:locked/>
    <w:rsid w:val="00DF4FDC"/>
  </w:style>
  <w:style w:type="table" w:customStyle="1" w:styleId="5">
    <w:name w:val="Сетка таблицы5"/>
    <w:basedOn w:val="a1"/>
    <w:next w:val="a3"/>
    <w:uiPriority w:val="59"/>
    <w:qFormat/>
    <w:rsid w:val="00AE009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1731E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8E680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17059</Words>
  <Characters>97240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Шалык Долаана Николаевна</cp:lastModifiedBy>
  <cp:revision>2</cp:revision>
  <dcterms:created xsi:type="dcterms:W3CDTF">2023-01-20T10:05:00Z</dcterms:created>
  <dcterms:modified xsi:type="dcterms:W3CDTF">2023-01-20T10:05:00Z</dcterms:modified>
</cp:coreProperties>
</file>